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F6ACF" w14:textId="5E4A8B89" w:rsidR="003C1D32" w:rsidRDefault="003C1D32" w:rsidP="00A21F01">
      <w:pPr>
        <w:tabs>
          <w:tab w:val="left" w:pos="594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Outline of </w:t>
      </w:r>
      <w:r w:rsidR="00185988" w:rsidRPr="00185988">
        <w:rPr>
          <w:rFonts w:ascii="Times New Roman" w:hAnsi="Times New Roman" w:cs="Times New Roman"/>
          <w:b/>
          <w:bCs/>
          <w:sz w:val="24"/>
          <w:szCs w:val="24"/>
        </w:rPr>
        <w:t>National Hydropower Association</w:t>
      </w:r>
      <w:r>
        <w:rPr>
          <w:rFonts w:ascii="Times New Roman" w:hAnsi="Times New Roman" w:cs="Times New Roman"/>
          <w:b/>
          <w:bCs/>
          <w:sz w:val="24"/>
          <w:szCs w:val="24"/>
        </w:rPr>
        <w:t xml:space="preserve"> and Edison Electric Institute</w:t>
      </w:r>
    </w:p>
    <w:p w14:paraId="787C9A60" w14:textId="2F6D7FE3" w:rsidR="00EB1E60" w:rsidRDefault="00185988" w:rsidP="00185988">
      <w:pPr>
        <w:spacing w:after="0" w:line="240" w:lineRule="auto"/>
        <w:jc w:val="center"/>
        <w:rPr>
          <w:rFonts w:ascii="Times New Roman" w:hAnsi="Times New Roman" w:cs="Times New Roman"/>
          <w:b/>
          <w:bCs/>
          <w:sz w:val="24"/>
          <w:szCs w:val="24"/>
        </w:rPr>
      </w:pPr>
      <w:r w:rsidRPr="00185988">
        <w:rPr>
          <w:rFonts w:ascii="Times New Roman" w:hAnsi="Times New Roman" w:cs="Times New Roman"/>
          <w:b/>
          <w:bCs/>
          <w:sz w:val="24"/>
          <w:szCs w:val="24"/>
        </w:rPr>
        <w:t xml:space="preserve"> Post-Technical Conference Comments</w:t>
      </w:r>
    </w:p>
    <w:p w14:paraId="205B4CE9" w14:textId="588AEE8A" w:rsidR="00185988" w:rsidRDefault="00E11815" w:rsidP="0018598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Financial Assurance Measures for Hydropower Projects, </w:t>
      </w:r>
      <w:r w:rsidR="00185988" w:rsidRPr="00185988">
        <w:rPr>
          <w:rFonts w:ascii="Times New Roman" w:hAnsi="Times New Roman" w:cs="Times New Roman"/>
          <w:b/>
          <w:bCs/>
          <w:sz w:val="24"/>
          <w:szCs w:val="24"/>
        </w:rPr>
        <w:t>Docket No. RM21-9</w:t>
      </w:r>
    </w:p>
    <w:p w14:paraId="146CBA99" w14:textId="77777777" w:rsidR="00E11815" w:rsidRDefault="00E11815" w:rsidP="00185988">
      <w:pPr>
        <w:spacing w:after="0" w:line="240" w:lineRule="auto"/>
        <w:jc w:val="center"/>
        <w:rPr>
          <w:rFonts w:ascii="Times New Roman" w:hAnsi="Times New Roman" w:cs="Times New Roman"/>
          <w:b/>
          <w:bCs/>
          <w:sz w:val="24"/>
          <w:szCs w:val="24"/>
        </w:rPr>
      </w:pPr>
    </w:p>
    <w:p w14:paraId="5A9ADD19" w14:textId="43A10C96" w:rsidR="00185988" w:rsidRDefault="00185988" w:rsidP="00185988">
      <w:pPr>
        <w:spacing w:after="0" w:line="240" w:lineRule="auto"/>
        <w:jc w:val="center"/>
        <w:rPr>
          <w:rFonts w:ascii="Times New Roman" w:hAnsi="Times New Roman" w:cs="Times New Roman"/>
          <w:b/>
          <w:bCs/>
          <w:sz w:val="24"/>
          <w:szCs w:val="24"/>
        </w:rPr>
      </w:pPr>
      <w:r w:rsidRPr="00185988">
        <w:rPr>
          <w:rFonts w:ascii="Times New Roman" w:hAnsi="Times New Roman" w:cs="Times New Roman"/>
          <w:b/>
          <w:bCs/>
          <w:sz w:val="24"/>
          <w:szCs w:val="24"/>
        </w:rPr>
        <w:t>Due June 13, 2022</w:t>
      </w:r>
    </w:p>
    <w:p w14:paraId="017F4E98" w14:textId="0B9B2894" w:rsidR="00185988" w:rsidRDefault="00185988" w:rsidP="00E57FAC">
      <w:pPr>
        <w:spacing w:after="0" w:line="240" w:lineRule="auto"/>
        <w:jc w:val="center"/>
        <w:rPr>
          <w:rFonts w:ascii="Times New Roman" w:hAnsi="Times New Roman" w:cs="Times New Roman"/>
          <w:b/>
          <w:bCs/>
          <w:sz w:val="24"/>
          <w:szCs w:val="24"/>
        </w:rPr>
      </w:pPr>
    </w:p>
    <w:p w14:paraId="318E49CF" w14:textId="08E0A781" w:rsidR="003C1D32" w:rsidRPr="003C1D32" w:rsidRDefault="003C1D32" w:rsidP="00E57FAC">
      <w:pPr>
        <w:pStyle w:val="ListParagraph"/>
        <w:numPr>
          <w:ilvl w:val="0"/>
          <w:numId w:val="4"/>
        </w:numPr>
        <w:spacing w:after="0" w:line="240" w:lineRule="auto"/>
        <w:ind w:left="720"/>
        <w:rPr>
          <w:rFonts w:ascii="Times New Roman" w:hAnsi="Times New Roman" w:cs="Times New Roman"/>
          <w:b/>
          <w:bCs/>
          <w:sz w:val="24"/>
          <w:szCs w:val="24"/>
        </w:rPr>
      </w:pPr>
      <w:r w:rsidRPr="003C1D32">
        <w:rPr>
          <w:rFonts w:ascii="Times New Roman" w:hAnsi="Times New Roman" w:cs="Times New Roman"/>
          <w:b/>
          <w:bCs/>
          <w:sz w:val="24"/>
          <w:szCs w:val="24"/>
        </w:rPr>
        <w:t>Introduction</w:t>
      </w:r>
    </w:p>
    <w:p w14:paraId="681F2C07" w14:textId="66ABC2D2" w:rsidR="003C1D32" w:rsidRDefault="003C1D32" w:rsidP="00E57FAC">
      <w:pPr>
        <w:spacing w:after="0" w:line="240" w:lineRule="auto"/>
        <w:rPr>
          <w:rFonts w:ascii="Times New Roman" w:hAnsi="Times New Roman" w:cs="Times New Roman"/>
          <w:sz w:val="24"/>
          <w:szCs w:val="24"/>
        </w:rPr>
      </w:pPr>
    </w:p>
    <w:p w14:paraId="665DDE09" w14:textId="67476257" w:rsidR="00E12AC2" w:rsidRPr="00F014D6" w:rsidRDefault="00F014D6" w:rsidP="00E57FAC">
      <w:pPr>
        <w:pStyle w:val="ListParagraph"/>
        <w:numPr>
          <w:ilvl w:val="0"/>
          <w:numId w:val="4"/>
        </w:numPr>
        <w:spacing w:after="0" w:line="240" w:lineRule="auto"/>
        <w:ind w:left="720"/>
        <w:rPr>
          <w:rFonts w:ascii="Times New Roman" w:hAnsi="Times New Roman" w:cs="Times New Roman"/>
          <w:b/>
          <w:bCs/>
          <w:sz w:val="24"/>
          <w:szCs w:val="24"/>
        </w:rPr>
      </w:pPr>
      <w:r w:rsidRPr="00F014D6">
        <w:rPr>
          <w:rFonts w:ascii="Times New Roman" w:hAnsi="Times New Roman" w:cs="Times New Roman"/>
          <w:b/>
          <w:bCs/>
          <w:sz w:val="24"/>
          <w:szCs w:val="24"/>
        </w:rPr>
        <w:t>General Comments</w:t>
      </w:r>
    </w:p>
    <w:p w14:paraId="33FF0BB1" w14:textId="32C8824D" w:rsidR="00F014D6" w:rsidRDefault="00F014D6" w:rsidP="00E57FAC">
      <w:pPr>
        <w:pStyle w:val="ListParagraph"/>
        <w:spacing w:after="0" w:line="240" w:lineRule="auto"/>
        <w:rPr>
          <w:rFonts w:ascii="Times New Roman" w:hAnsi="Times New Roman" w:cs="Times New Roman"/>
          <w:sz w:val="24"/>
          <w:szCs w:val="24"/>
        </w:rPr>
      </w:pPr>
    </w:p>
    <w:p w14:paraId="513B95F2" w14:textId="1518E864" w:rsidR="00F014D6" w:rsidRPr="00F014D6" w:rsidRDefault="00F014D6" w:rsidP="00E57FAC">
      <w:pPr>
        <w:pStyle w:val="ListParagraph"/>
        <w:numPr>
          <w:ilvl w:val="0"/>
          <w:numId w:val="5"/>
        </w:numPr>
        <w:spacing w:after="0" w:line="240" w:lineRule="auto"/>
        <w:ind w:left="1440" w:hanging="720"/>
        <w:rPr>
          <w:rFonts w:ascii="Times New Roman" w:hAnsi="Times New Roman" w:cs="Times New Roman"/>
          <w:b/>
          <w:bCs/>
          <w:sz w:val="24"/>
          <w:szCs w:val="24"/>
        </w:rPr>
      </w:pPr>
      <w:r w:rsidRPr="00F014D6">
        <w:rPr>
          <w:rFonts w:ascii="Times New Roman" w:hAnsi="Times New Roman" w:cs="Times New Roman"/>
          <w:b/>
          <w:bCs/>
          <w:sz w:val="24"/>
          <w:szCs w:val="24"/>
        </w:rPr>
        <w:t>Financial Assurance for Dam Safety</w:t>
      </w:r>
      <w:r w:rsidR="00982A70">
        <w:rPr>
          <w:rFonts w:ascii="Times New Roman" w:hAnsi="Times New Roman" w:cs="Times New Roman"/>
          <w:b/>
          <w:bCs/>
          <w:sz w:val="24"/>
          <w:szCs w:val="24"/>
        </w:rPr>
        <w:t xml:space="preserve"> and O&amp;M</w:t>
      </w:r>
      <w:r w:rsidRPr="00F014D6">
        <w:rPr>
          <w:rFonts w:ascii="Times New Roman" w:hAnsi="Times New Roman" w:cs="Times New Roman"/>
          <w:b/>
          <w:bCs/>
          <w:sz w:val="24"/>
          <w:szCs w:val="24"/>
        </w:rPr>
        <w:t xml:space="preserve"> </w:t>
      </w:r>
    </w:p>
    <w:p w14:paraId="240D5423" w14:textId="77777777" w:rsidR="00E57FAC" w:rsidRDefault="00E57FAC" w:rsidP="00E57FAC">
      <w:pPr>
        <w:pStyle w:val="ListParagraph"/>
        <w:spacing w:after="0" w:line="240" w:lineRule="auto"/>
        <w:ind w:left="1800"/>
        <w:rPr>
          <w:rFonts w:ascii="Times New Roman" w:hAnsi="Times New Roman" w:cs="Times New Roman"/>
          <w:sz w:val="24"/>
          <w:szCs w:val="24"/>
        </w:rPr>
      </w:pPr>
    </w:p>
    <w:p w14:paraId="57221C2A" w14:textId="2D9E1160" w:rsidR="002230E5" w:rsidRDefault="005F4843" w:rsidP="00E57FAC">
      <w:pPr>
        <w:pStyle w:val="ListParagraph"/>
        <w:numPr>
          <w:ilvl w:val="0"/>
          <w:numId w:val="16"/>
        </w:numPr>
        <w:spacing w:after="0" w:line="240" w:lineRule="auto"/>
        <w:ind w:left="1800"/>
        <w:rPr>
          <w:rFonts w:ascii="Times New Roman" w:hAnsi="Times New Roman" w:cs="Times New Roman"/>
          <w:sz w:val="24"/>
          <w:szCs w:val="24"/>
        </w:rPr>
      </w:pPr>
      <w:r>
        <w:rPr>
          <w:rFonts w:ascii="Times New Roman" w:hAnsi="Times New Roman" w:cs="Times New Roman"/>
          <w:sz w:val="24"/>
          <w:szCs w:val="24"/>
        </w:rPr>
        <w:t xml:space="preserve">The vast majority of hydropower licensees operate their projects safely and in compliance with their license and FERC’s comprehensive dam safety requirements.  </w:t>
      </w:r>
    </w:p>
    <w:p w14:paraId="2D57FFC8" w14:textId="41FFBCCF" w:rsidR="005F4843" w:rsidRDefault="005F4843" w:rsidP="00E57FAC">
      <w:pPr>
        <w:pStyle w:val="ListParagraph"/>
        <w:spacing w:after="0" w:line="240" w:lineRule="auto"/>
        <w:ind w:left="1440"/>
        <w:rPr>
          <w:rFonts w:ascii="Times New Roman" w:hAnsi="Times New Roman" w:cs="Times New Roman"/>
          <w:sz w:val="24"/>
          <w:szCs w:val="24"/>
        </w:rPr>
      </w:pPr>
    </w:p>
    <w:p w14:paraId="0AFB1EAE" w14:textId="79787EFE" w:rsidR="005F4843" w:rsidRDefault="005F4843" w:rsidP="00E57FAC">
      <w:pPr>
        <w:pStyle w:val="ListParagraph"/>
        <w:numPr>
          <w:ilvl w:val="0"/>
          <w:numId w:val="16"/>
        </w:numPr>
        <w:spacing w:after="0" w:line="240" w:lineRule="auto"/>
        <w:ind w:left="1800"/>
        <w:rPr>
          <w:rFonts w:ascii="Times New Roman" w:hAnsi="Times New Roman" w:cs="Times New Roman"/>
          <w:sz w:val="24"/>
          <w:szCs w:val="24"/>
        </w:rPr>
      </w:pPr>
      <w:r>
        <w:rPr>
          <w:rFonts w:ascii="Times New Roman" w:hAnsi="Times New Roman" w:cs="Times New Roman"/>
          <w:sz w:val="24"/>
          <w:szCs w:val="24"/>
        </w:rPr>
        <w:t xml:space="preserve">Due to their long lifespans, hydropower projects are bound to face unforeseen risks, including </w:t>
      </w:r>
      <w:r w:rsidRPr="00C13872">
        <w:rPr>
          <w:rFonts w:ascii="Times New Roman" w:hAnsi="Times New Roman" w:cs="Times New Roman"/>
          <w:sz w:val="24"/>
          <w:szCs w:val="24"/>
        </w:rPr>
        <w:t xml:space="preserve">economic risks </w:t>
      </w:r>
      <w:r>
        <w:rPr>
          <w:rFonts w:ascii="Times New Roman" w:hAnsi="Times New Roman" w:cs="Times New Roman"/>
          <w:sz w:val="24"/>
          <w:szCs w:val="24"/>
        </w:rPr>
        <w:t>due to</w:t>
      </w:r>
      <w:r w:rsidRPr="00C13872">
        <w:rPr>
          <w:rFonts w:ascii="Times New Roman" w:hAnsi="Times New Roman" w:cs="Times New Roman"/>
          <w:sz w:val="24"/>
          <w:szCs w:val="24"/>
        </w:rPr>
        <w:t xml:space="preserve"> changing energy prices and demands</w:t>
      </w:r>
      <w:r>
        <w:rPr>
          <w:rFonts w:ascii="Times New Roman" w:hAnsi="Times New Roman" w:cs="Times New Roman"/>
          <w:sz w:val="24"/>
          <w:szCs w:val="24"/>
        </w:rPr>
        <w:t xml:space="preserve"> and </w:t>
      </w:r>
      <w:r w:rsidRPr="00C13872">
        <w:rPr>
          <w:rFonts w:ascii="Times New Roman" w:hAnsi="Times New Roman" w:cs="Times New Roman"/>
          <w:sz w:val="24"/>
          <w:szCs w:val="24"/>
        </w:rPr>
        <w:t xml:space="preserve">physical risks </w:t>
      </w:r>
      <w:r>
        <w:rPr>
          <w:rFonts w:ascii="Times New Roman" w:hAnsi="Times New Roman" w:cs="Times New Roman"/>
          <w:sz w:val="24"/>
          <w:szCs w:val="24"/>
        </w:rPr>
        <w:t>from</w:t>
      </w:r>
      <w:r w:rsidRPr="00C13872">
        <w:rPr>
          <w:rFonts w:ascii="Times New Roman" w:hAnsi="Times New Roman" w:cs="Times New Roman"/>
          <w:sz w:val="24"/>
          <w:szCs w:val="24"/>
        </w:rPr>
        <w:t xml:space="preserve"> impacts of drought and floods</w:t>
      </w:r>
      <w:r>
        <w:rPr>
          <w:rFonts w:ascii="Times New Roman" w:hAnsi="Times New Roman" w:cs="Times New Roman"/>
          <w:sz w:val="24"/>
          <w:szCs w:val="24"/>
        </w:rPr>
        <w:t>.  In most cases</w:t>
      </w:r>
      <w:r w:rsidRPr="00C13872">
        <w:rPr>
          <w:rFonts w:ascii="Times New Roman" w:hAnsi="Times New Roman" w:cs="Times New Roman"/>
          <w:sz w:val="24"/>
          <w:szCs w:val="24"/>
        </w:rPr>
        <w:t>, licensees are well prepared</w:t>
      </w:r>
      <w:r w:rsidR="00F749B5">
        <w:rPr>
          <w:rFonts w:ascii="Times New Roman" w:hAnsi="Times New Roman" w:cs="Times New Roman"/>
          <w:sz w:val="24"/>
          <w:szCs w:val="24"/>
        </w:rPr>
        <w:t>, technically and financially,</w:t>
      </w:r>
      <w:r w:rsidRPr="00C13872">
        <w:rPr>
          <w:rFonts w:ascii="Times New Roman" w:hAnsi="Times New Roman" w:cs="Times New Roman"/>
          <w:sz w:val="24"/>
          <w:szCs w:val="24"/>
        </w:rPr>
        <w:t xml:space="preserve"> to address th</w:t>
      </w:r>
      <w:r>
        <w:rPr>
          <w:rFonts w:ascii="Times New Roman" w:hAnsi="Times New Roman" w:cs="Times New Roman"/>
          <w:sz w:val="24"/>
          <w:szCs w:val="24"/>
        </w:rPr>
        <w:t xml:space="preserve">ese risks and collaboratively work with FERC staff and other stakeholders to respond and adapt as needed.  </w:t>
      </w:r>
    </w:p>
    <w:p w14:paraId="5D63A015" w14:textId="77777777" w:rsidR="005F4843" w:rsidRDefault="005F4843" w:rsidP="00E57FAC">
      <w:pPr>
        <w:pStyle w:val="ListParagraph"/>
        <w:spacing w:after="0" w:line="240" w:lineRule="auto"/>
        <w:ind w:left="1440"/>
        <w:rPr>
          <w:rFonts w:ascii="Times New Roman" w:hAnsi="Times New Roman" w:cs="Times New Roman"/>
          <w:sz w:val="24"/>
          <w:szCs w:val="24"/>
        </w:rPr>
      </w:pPr>
    </w:p>
    <w:p w14:paraId="74F1A840" w14:textId="1126FD62" w:rsidR="002230E5" w:rsidRDefault="002230E5" w:rsidP="00E57FAC">
      <w:pPr>
        <w:pStyle w:val="ListParagraph"/>
        <w:numPr>
          <w:ilvl w:val="0"/>
          <w:numId w:val="16"/>
        </w:numPr>
        <w:spacing w:after="0" w:line="240" w:lineRule="auto"/>
        <w:ind w:left="1800"/>
        <w:rPr>
          <w:rFonts w:ascii="Times New Roman" w:hAnsi="Times New Roman" w:cs="Times New Roman"/>
          <w:sz w:val="24"/>
          <w:szCs w:val="24"/>
        </w:rPr>
      </w:pPr>
      <w:r>
        <w:rPr>
          <w:rFonts w:ascii="Times New Roman" w:hAnsi="Times New Roman" w:cs="Times New Roman"/>
          <w:sz w:val="24"/>
          <w:szCs w:val="24"/>
        </w:rPr>
        <w:t xml:space="preserve">FERC should focus its efforts on the small </w:t>
      </w:r>
      <w:r w:rsidR="00F749B5">
        <w:rPr>
          <w:rFonts w:ascii="Times New Roman" w:hAnsi="Times New Roman" w:cs="Times New Roman"/>
          <w:sz w:val="24"/>
          <w:szCs w:val="24"/>
        </w:rPr>
        <w:t xml:space="preserve">number </w:t>
      </w:r>
      <w:r>
        <w:rPr>
          <w:rFonts w:ascii="Times New Roman" w:hAnsi="Times New Roman" w:cs="Times New Roman"/>
          <w:sz w:val="24"/>
          <w:szCs w:val="24"/>
        </w:rPr>
        <w:t>of licensees that are out of compliance with their licenses</w:t>
      </w:r>
      <w:r w:rsidR="00982A70">
        <w:rPr>
          <w:rFonts w:ascii="Times New Roman" w:hAnsi="Times New Roman" w:cs="Times New Roman"/>
          <w:sz w:val="24"/>
          <w:szCs w:val="24"/>
        </w:rPr>
        <w:t xml:space="preserve"> or whose projects are non-operational (FERC cited 88 projects out of over 2,500+ as non-operational)</w:t>
      </w:r>
      <w:r>
        <w:rPr>
          <w:rFonts w:ascii="Times New Roman" w:hAnsi="Times New Roman" w:cs="Times New Roman"/>
          <w:sz w:val="24"/>
          <w:szCs w:val="24"/>
        </w:rPr>
        <w:t xml:space="preserve"> and avoid imposing new requirements in the absence of an industry-wide problem.</w:t>
      </w:r>
      <w:r w:rsidR="00F749B5">
        <w:rPr>
          <w:rFonts w:ascii="Times New Roman" w:hAnsi="Times New Roman" w:cs="Times New Roman"/>
          <w:sz w:val="24"/>
          <w:szCs w:val="24"/>
        </w:rPr>
        <w:t xml:space="preserve">  </w:t>
      </w:r>
    </w:p>
    <w:p w14:paraId="7E6DE52D" w14:textId="77777777" w:rsidR="00E57FAC" w:rsidRPr="00E57FAC" w:rsidRDefault="00E57FAC" w:rsidP="00E57FAC">
      <w:pPr>
        <w:pStyle w:val="ListParagraph"/>
        <w:spacing w:after="0" w:line="240" w:lineRule="auto"/>
        <w:rPr>
          <w:rFonts w:ascii="Times New Roman" w:hAnsi="Times New Roman" w:cs="Times New Roman"/>
          <w:sz w:val="24"/>
          <w:szCs w:val="24"/>
        </w:rPr>
      </w:pPr>
    </w:p>
    <w:p w14:paraId="7E287B90" w14:textId="1CFD895E" w:rsidR="007C020D" w:rsidRDefault="00E57FAC" w:rsidP="00E57FAC">
      <w:pPr>
        <w:pStyle w:val="ListParagraph"/>
        <w:numPr>
          <w:ilvl w:val="0"/>
          <w:numId w:val="16"/>
        </w:numPr>
        <w:spacing w:after="0" w:line="240" w:lineRule="auto"/>
        <w:ind w:left="1800"/>
        <w:rPr>
          <w:rFonts w:ascii="Times New Roman" w:hAnsi="Times New Roman" w:cs="Times New Roman"/>
          <w:sz w:val="24"/>
          <w:szCs w:val="24"/>
        </w:rPr>
      </w:pPr>
      <w:r w:rsidRPr="00E57FAC">
        <w:rPr>
          <w:rFonts w:ascii="Times New Roman" w:hAnsi="Times New Roman" w:cs="Times New Roman"/>
          <w:sz w:val="24"/>
          <w:szCs w:val="24"/>
        </w:rPr>
        <w:t xml:space="preserve">Licensees are already required under </w:t>
      </w:r>
      <w:r w:rsidR="00982A70">
        <w:rPr>
          <w:rFonts w:ascii="Times New Roman" w:hAnsi="Times New Roman" w:cs="Times New Roman"/>
          <w:sz w:val="24"/>
          <w:szCs w:val="24"/>
        </w:rPr>
        <w:t xml:space="preserve">section 10(c) </w:t>
      </w:r>
      <w:r w:rsidRPr="00E57FAC">
        <w:rPr>
          <w:rFonts w:ascii="Times New Roman" w:hAnsi="Times New Roman" w:cs="Times New Roman"/>
          <w:sz w:val="24"/>
          <w:szCs w:val="24"/>
        </w:rPr>
        <w:t>the Federal Power Act to retain funds necessary to maintain and repair project works</w:t>
      </w:r>
      <w:r>
        <w:rPr>
          <w:rFonts w:ascii="Times New Roman" w:hAnsi="Times New Roman" w:cs="Times New Roman"/>
          <w:sz w:val="24"/>
          <w:szCs w:val="24"/>
        </w:rPr>
        <w:t>.</w:t>
      </w:r>
    </w:p>
    <w:p w14:paraId="29F58737" w14:textId="77777777" w:rsidR="00E57FAC" w:rsidRPr="00E57FAC" w:rsidRDefault="00E57FAC" w:rsidP="00E57FAC">
      <w:pPr>
        <w:pStyle w:val="ListParagraph"/>
        <w:spacing w:after="0" w:line="240" w:lineRule="auto"/>
        <w:rPr>
          <w:rFonts w:ascii="Times New Roman" w:hAnsi="Times New Roman" w:cs="Times New Roman"/>
          <w:sz w:val="24"/>
          <w:szCs w:val="24"/>
        </w:rPr>
      </w:pPr>
    </w:p>
    <w:p w14:paraId="035F6814" w14:textId="5E483C3E" w:rsidR="007C020D" w:rsidRDefault="007C020D" w:rsidP="00E57FAC">
      <w:pPr>
        <w:pStyle w:val="ListParagraph"/>
        <w:numPr>
          <w:ilvl w:val="0"/>
          <w:numId w:val="16"/>
        </w:numPr>
        <w:spacing w:after="0" w:line="240" w:lineRule="auto"/>
        <w:ind w:left="1800"/>
        <w:rPr>
          <w:rFonts w:ascii="Times New Roman" w:hAnsi="Times New Roman" w:cs="Times New Roman"/>
          <w:sz w:val="24"/>
          <w:szCs w:val="24"/>
        </w:rPr>
      </w:pPr>
      <w:r>
        <w:rPr>
          <w:rFonts w:ascii="Times New Roman" w:hAnsi="Times New Roman" w:cs="Times New Roman"/>
          <w:sz w:val="24"/>
          <w:szCs w:val="24"/>
        </w:rPr>
        <w:t>Respon</w:t>
      </w:r>
      <w:r w:rsidR="00CF2A99">
        <w:rPr>
          <w:rFonts w:ascii="Times New Roman" w:hAnsi="Times New Roman" w:cs="Times New Roman"/>
          <w:sz w:val="24"/>
          <w:szCs w:val="24"/>
        </w:rPr>
        <w:t>d</w:t>
      </w:r>
      <w:r>
        <w:rPr>
          <w:rFonts w:ascii="Times New Roman" w:hAnsi="Times New Roman" w:cs="Times New Roman"/>
          <w:sz w:val="24"/>
          <w:szCs w:val="24"/>
        </w:rPr>
        <w:t xml:space="preserve"> to Chairman Glick’s query why the Commission should wait for a non-compliance </w:t>
      </w:r>
      <w:r w:rsidR="00D32F76">
        <w:rPr>
          <w:rFonts w:ascii="Times New Roman" w:hAnsi="Times New Roman" w:cs="Times New Roman"/>
          <w:sz w:val="24"/>
          <w:szCs w:val="24"/>
        </w:rPr>
        <w:t xml:space="preserve">or unexpected </w:t>
      </w:r>
      <w:r>
        <w:rPr>
          <w:rFonts w:ascii="Times New Roman" w:hAnsi="Times New Roman" w:cs="Times New Roman"/>
          <w:sz w:val="24"/>
          <w:szCs w:val="24"/>
        </w:rPr>
        <w:t xml:space="preserve">issue to arise before ensuring a licensee has funds to address it (i.e., a chicken and egg situation).  </w:t>
      </w:r>
    </w:p>
    <w:p w14:paraId="3D282559" w14:textId="77777777" w:rsidR="007C020D" w:rsidRPr="007C020D" w:rsidRDefault="007C020D" w:rsidP="00E57FAC">
      <w:pPr>
        <w:pStyle w:val="ListParagraph"/>
        <w:spacing w:after="0" w:line="240" w:lineRule="auto"/>
        <w:rPr>
          <w:rFonts w:ascii="Times New Roman" w:hAnsi="Times New Roman" w:cs="Times New Roman"/>
          <w:sz w:val="24"/>
          <w:szCs w:val="24"/>
        </w:rPr>
      </w:pPr>
    </w:p>
    <w:p w14:paraId="6DAB8139" w14:textId="3AC1BEEE" w:rsidR="00AC6787" w:rsidRDefault="00E32C16" w:rsidP="00E57FAC">
      <w:pPr>
        <w:pStyle w:val="ListParagraph"/>
        <w:numPr>
          <w:ilvl w:val="1"/>
          <w:numId w:val="16"/>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P</w:t>
      </w:r>
      <w:r w:rsidR="00D32F76">
        <w:rPr>
          <w:rFonts w:ascii="Times New Roman" w:hAnsi="Times New Roman" w:cs="Times New Roman"/>
          <w:sz w:val="24"/>
          <w:szCs w:val="24"/>
        </w:rPr>
        <w:t xml:space="preserve">hysical </w:t>
      </w:r>
      <w:r>
        <w:rPr>
          <w:rFonts w:ascii="Times New Roman" w:hAnsi="Times New Roman" w:cs="Times New Roman"/>
          <w:sz w:val="24"/>
          <w:szCs w:val="24"/>
        </w:rPr>
        <w:t xml:space="preserve">dam safety is </w:t>
      </w:r>
      <w:r w:rsidR="00AC6787">
        <w:rPr>
          <w:rFonts w:ascii="Times New Roman" w:hAnsi="Times New Roman" w:cs="Times New Roman"/>
          <w:sz w:val="24"/>
          <w:szCs w:val="24"/>
        </w:rPr>
        <w:t xml:space="preserve">identified </w:t>
      </w:r>
      <w:r>
        <w:rPr>
          <w:rFonts w:ascii="Times New Roman" w:hAnsi="Times New Roman" w:cs="Times New Roman"/>
          <w:sz w:val="24"/>
          <w:szCs w:val="24"/>
        </w:rPr>
        <w:t>and addressed through</w:t>
      </w:r>
      <w:r w:rsidR="00106F65">
        <w:rPr>
          <w:rFonts w:ascii="Times New Roman" w:hAnsi="Times New Roman" w:cs="Times New Roman"/>
          <w:sz w:val="24"/>
          <w:szCs w:val="24"/>
        </w:rPr>
        <w:t xml:space="preserve"> FERC’s</w:t>
      </w:r>
      <w:r w:rsidR="00AC6787">
        <w:rPr>
          <w:rFonts w:ascii="Times New Roman" w:hAnsi="Times New Roman" w:cs="Times New Roman"/>
          <w:sz w:val="24"/>
          <w:szCs w:val="24"/>
        </w:rPr>
        <w:t xml:space="preserve"> </w:t>
      </w:r>
      <w:r w:rsidR="00106F65">
        <w:rPr>
          <w:rFonts w:ascii="Times New Roman" w:hAnsi="Times New Roman" w:cs="Times New Roman"/>
          <w:sz w:val="24"/>
          <w:szCs w:val="24"/>
        </w:rPr>
        <w:t>dam safety</w:t>
      </w:r>
      <w:r w:rsidR="00AC6787">
        <w:rPr>
          <w:rFonts w:ascii="Times New Roman" w:hAnsi="Times New Roman" w:cs="Times New Roman"/>
          <w:sz w:val="24"/>
          <w:szCs w:val="24"/>
        </w:rPr>
        <w:t xml:space="preserve"> </w:t>
      </w:r>
      <w:r>
        <w:rPr>
          <w:rFonts w:ascii="Times New Roman" w:hAnsi="Times New Roman" w:cs="Times New Roman"/>
          <w:sz w:val="24"/>
          <w:szCs w:val="24"/>
        </w:rPr>
        <w:t>program</w:t>
      </w:r>
      <w:r w:rsidR="00AC6787">
        <w:rPr>
          <w:rFonts w:ascii="Times New Roman" w:hAnsi="Times New Roman" w:cs="Times New Roman"/>
          <w:sz w:val="24"/>
          <w:szCs w:val="24"/>
        </w:rPr>
        <w:t>.</w:t>
      </w:r>
    </w:p>
    <w:p w14:paraId="5F355B45" w14:textId="6ACBDF8C" w:rsidR="00CF2A99" w:rsidRDefault="00CF2A99" w:rsidP="00482065">
      <w:pPr>
        <w:pStyle w:val="ListParagraph"/>
        <w:numPr>
          <w:ilvl w:val="1"/>
          <w:numId w:val="16"/>
        </w:numPr>
        <w:spacing w:after="0" w:line="240" w:lineRule="auto"/>
        <w:ind w:left="2520"/>
        <w:rPr>
          <w:rFonts w:ascii="Times New Roman" w:hAnsi="Times New Roman" w:cs="Times New Roman"/>
          <w:sz w:val="24"/>
          <w:szCs w:val="24"/>
        </w:rPr>
      </w:pPr>
      <w:r w:rsidRPr="000C3076">
        <w:rPr>
          <w:rFonts w:ascii="Times New Roman" w:hAnsi="Times New Roman" w:cs="Times New Roman"/>
          <w:sz w:val="24"/>
          <w:szCs w:val="24"/>
        </w:rPr>
        <w:t xml:space="preserve">The Commission should not impose industry-wide requirements to protect against the possibility of </w:t>
      </w:r>
      <w:r w:rsidR="000C3076">
        <w:rPr>
          <w:rFonts w:ascii="Times New Roman" w:hAnsi="Times New Roman" w:cs="Times New Roman"/>
          <w:sz w:val="24"/>
          <w:szCs w:val="24"/>
        </w:rPr>
        <w:t>non-compliance</w:t>
      </w:r>
      <w:r w:rsidR="000C3076" w:rsidRPr="000C3076">
        <w:rPr>
          <w:rFonts w:ascii="Times New Roman" w:hAnsi="Times New Roman" w:cs="Times New Roman"/>
          <w:sz w:val="24"/>
          <w:szCs w:val="24"/>
        </w:rPr>
        <w:t xml:space="preserve"> or</w:t>
      </w:r>
      <w:r w:rsidR="000C3076">
        <w:rPr>
          <w:rFonts w:ascii="Times New Roman" w:hAnsi="Times New Roman" w:cs="Times New Roman"/>
          <w:sz w:val="24"/>
          <w:szCs w:val="24"/>
        </w:rPr>
        <w:t xml:space="preserve"> an</w:t>
      </w:r>
      <w:r w:rsidR="000C3076" w:rsidRPr="000C3076">
        <w:rPr>
          <w:rFonts w:ascii="Times New Roman" w:hAnsi="Times New Roman" w:cs="Times New Roman"/>
          <w:sz w:val="24"/>
          <w:szCs w:val="24"/>
        </w:rPr>
        <w:t xml:space="preserve"> unexpected significant issue, both of which are unlikely</w:t>
      </w:r>
      <w:r w:rsidR="000C3076">
        <w:rPr>
          <w:rFonts w:ascii="Times New Roman" w:hAnsi="Times New Roman" w:cs="Times New Roman"/>
          <w:sz w:val="24"/>
          <w:szCs w:val="24"/>
        </w:rPr>
        <w:t>, where the majority of licensees are compliant and prepared and sufficiently funded to address the unexpected.</w:t>
      </w:r>
    </w:p>
    <w:p w14:paraId="2A4BE3FD" w14:textId="77777777" w:rsidR="003D6A7D" w:rsidRDefault="003D6A7D" w:rsidP="00982A70">
      <w:pPr>
        <w:pStyle w:val="ListParagraph"/>
        <w:spacing w:after="0" w:line="240" w:lineRule="auto"/>
        <w:ind w:left="2520"/>
        <w:rPr>
          <w:rFonts w:ascii="Times New Roman" w:hAnsi="Times New Roman" w:cs="Times New Roman"/>
          <w:sz w:val="24"/>
          <w:szCs w:val="24"/>
        </w:rPr>
      </w:pPr>
    </w:p>
    <w:p w14:paraId="12865CEE" w14:textId="2C124A5D" w:rsidR="003D6A7D" w:rsidRDefault="003D6A7D" w:rsidP="00982A70">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FERC should address any concerns regarding dam safety through its existing dam safety program; it should not impose a financial assurance requirement.</w:t>
      </w:r>
    </w:p>
    <w:p w14:paraId="105C597F" w14:textId="77777777" w:rsidR="00E57FAC" w:rsidRDefault="00E57FAC" w:rsidP="00E57FAC">
      <w:pPr>
        <w:pStyle w:val="ListParagraph"/>
        <w:spacing w:after="0" w:line="240" w:lineRule="auto"/>
        <w:ind w:left="1800"/>
        <w:rPr>
          <w:rFonts w:ascii="Times New Roman" w:hAnsi="Times New Roman" w:cs="Times New Roman"/>
          <w:sz w:val="24"/>
          <w:szCs w:val="24"/>
        </w:rPr>
      </w:pPr>
    </w:p>
    <w:p w14:paraId="37D62D7A" w14:textId="5CB53953" w:rsidR="00BB75D1" w:rsidRDefault="00BB75D1" w:rsidP="00E57FAC">
      <w:pPr>
        <w:pStyle w:val="ListParagraph"/>
        <w:numPr>
          <w:ilvl w:val="0"/>
          <w:numId w:val="18"/>
        </w:numPr>
        <w:spacing w:after="0" w:line="240" w:lineRule="auto"/>
        <w:ind w:left="1800"/>
        <w:rPr>
          <w:rFonts w:ascii="Times New Roman" w:hAnsi="Times New Roman" w:cs="Times New Roman"/>
          <w:sz w:val="24"/>
          <w:szCs w:val="24"/>
        </w:rPr>
      </w:pPr>
      <w:r w:rsidRPr="00C64F78">
        <w:rPr>
          <w:rFonts w:ascii="Times New Roman" w:hAnsi="Times New Roman" w:cs="Times New Roman"/>
          <w:sz w:val="24"/>
          <w:szCs w:val="24"/>
        </w:rPr>
        <w:t>[Alternative proposal:  all licensee</w:t>
      </w:r>
      <w:r w:rsidR="0050178F" w:rsidRPr="00C64F78">
        <w:rPr>
          <w:rFonts w:ascii="Times New Roman" w:hAnsi="Times New Roman" w:cs="Times New Roman"/>
          <w:sz w:val="24"/>
          <w:szCs w:val="24"/>
        </w:rPr>
        <w:t>s</w:t>
      </w:r>
      <w:r w:rsidRPr="00C64F78">
        <w:rPr>
          <w:rFonts w:ascii="Times New Roman" w:hAnsi="Times New Roman" w:cs="Times New Roman"/>
          <w:sz w:val="24"/>
          <w:szCs w:val="24"/>
        </w:rPr>
        <w:t xml:space="preserve"> provide a </w:t>
      </w:r>
      <w:r w:rsidR="009F0BC3">
        <w:rPr>
          <w:rFonts w:ascii="Times New Roman" w:hAnsi="Times New Roman" w:cs="Times New Roman"/>
          <w:sz w:val="24"/>
          <w:szCs w:val="24"/>
        </w:rPr>
        <w:t xml:space="preserve">periodic </w:t>
      </w:r>
      <w:r w:rsidRPr="00C64F78">
        <w:rPr>
          <w:rFonts w:ascii="Times New Roman" w:hAnsi="Times New Roman" w:cs="Times New Roman"/>
          <w:sz w:val="24"/>
          <w:szCs w:val="24"/>
        </w:rPr>
        <w:t xml:space="preserve">self-certification to FERC </w:t>
      </w:r>
      <w:r w:rsidR="0050178F" w:rsidRPr="00C64F78">
        <w:rPr>
          <w:rFonts w:ascii="Times New Roman" w:hAnsi="Times New Roman" w:cs="Times New Roman"/>
          <w:sz w:val="24"/>
          <w:szCs w:val="24"/>
        </w:rPr>
        <w:t xml:space="preserve">of their ability to comply with dam safety requirements for that period.  </w:t>
      </w:r>
      <w:r w:rsidR="00106F65" w:rsidRPr="00C64F78">
        <w:rPr>
          <w:rFonts w:ascii="Times New Roman" w:hAnsi="Times New Roman" w:cs="Times New Roman"/>
          <w:sz w:val="24"/>
          <w:szCs w:val="24"/>
        </w:rPr>
        <w:t xml:space="preserve">FERC </w:t>
      </w:r>
      <w:r w:rsidR="0050178F" w:rsidRPr="00C64F78">
        <w:rPr>
          <w:rFonts w:ascii="Times New Roman" w:hAnsi="Times New Roman" w:cs="Times New Roman"/>
          <w:sz w:val="24"/>
          <w:szCs w:val="24"/>
        </w:rPr>
        <w:t>can r</w:t>
      </w:r>
      <w:r w:rsidR="00106F65" w:rsidRPr="00C64F78">
        <w:rPr>
          <w:rFonts w:ascii="Times New Roman" w:hAnsi="Times New Roman" w:cs="Times New Roman"/>
          <w:sz w:val="24"/>
          <w:szCs w:val="24"/>
        </w:rPr>
        <w:t xml:space="preserve">eserve authority to require further </w:t>
      </w:r>
      <w:r w:rsidR="0050178F" w:rsidRPr="00C64F78">
        <w:rPr>
          <w:rFonts w:ascii="Times New Roman" w:hAnsi="Times New Roman" w:cs="Times New Roman"/>
          <w:sz w:val="24"/>
          <w:szCs w:val="24"/>
        </w:rPr>
        <w:t xml:space="preserve">financial assurance if licensee cannot meet certification criteria or if </w:t>
      </w:r>
      <w:r w:rsidR="009F0BC3">
        <w:rPr>
          <w:rFonts w:ascii="Times New Roman" w:hAnsi="Times New Roman" w:cs="Times New Roman"/>
          <w:sz w:val="24"/>
          <w:szCs w:val="24"/>
        </w:rPr>
        <w:t>there is</w:t>
      </w:r>
      <w:r w:rsidR="0050178F" w:rsidRPr="00C64F78">
        <w:rPr>
          <w:rFonts w:ascii="Times New Roman" w:hAnsi="Times New Roman" w:cs="Times New Roman"/>
          <w:sz w:val="24"/>
          <w:szCs w:val="24"/>
        </w:rPr>
        <w:t xml:space="preserve"> a significant dam safety issue at the project.</w:t>
      </w:r>
      <w:r w:rsidR="00C64F78" w:rsidRPr="00C64F78">
        <w:rPr>
          <w:rFonts w:ascii="Times New Roman" w:hAnsi="Times New Roman" w:cs="Times New Roman"/>
          <w:sz w:val="24"/>
          <w:szCs w:val="24"/>
        </w:rPr>
        <w:t xml:space="preserve">  This aligns with Public Power Group’s proposal.  </w:t>
      </w:r>
    </w:p>
    <w:p w14:paraId="100976B1" w14:textId="77777777" w:rsidR="00E57FAC" w:rsidRPr="00C64F78" w:rsidRDefault="00E57FAC" w:rsidP="00E57FAC">
      <w:pPr>
        <w:pStyle w:val="ListParagraph"/>
        <w:spacing w:after="0" w:line="240" w:lineRule="auto"/>
        <w:ind w:left="1800"/>
        <w:rPr>
          <w:rFonts w:ascii="Times New Roman" w:hAnsi="Times New Roman" w:cs="Times New Roman"/>
          <w:sz w:val="24"/>
          <w:szCs w:val="24"/>
        </w:rPr>
      </w:pPr>
    </w:p>
    <w:p w14:paraId="43E99D25" w14:textId="17F543BC" w:rsidR="00F014D6" w:rsidRPr="00F014D6" w:rsidRDefault="00F014D6" w:rsidP="00F014D6">
      <w:pPr>
        <w:pStyle w:val="ListParagraph"/>
        <w:numPr>
          <w:ilvl w:val="0"/>
          <w:numId w:val="5"/>
        </w:numPr>
        <w:spacing w:after="0" w:line="240" w:lineRule="auto"/>
        <w:ind w:left="1440" w:hanging="720"/>
        <w:rPr>
          <w:rFonts w:ascii="Times New Roman" w:hAnsi="Times New Roman" w:cs="Times New Roman"/>
          <w:b/>
          <w:bCs/>
          <w:sz w:val="24"/>
          <w:szCs w:val="24"/>
        </w:rPr>
      </w:pPr>
      <w:r w:rsidRPr="00F014D6">
        <w:rPr>
          <w:rFonts w:ascii="Times New Roman" w:hAnsi="Times New Roman" w:cs="Times New Roman"/>
          <w:b/>
          <w:bCs/>
          <w:sz w:val="24"/>
          <w:szCs w:val="24"/>
        </w:rPr>
        <w:t>Financial Assurance for Environmental Measures and Dam Removal</w:t>
      </w:r>
    </w:p>
    <w:p w14:paraId="38947FFE" w14:textId="53C2301D" w:rsidR="00F014D6" w:rsidRDefault="00F014D6" w:rsidP="00F014D6">
      <w:pPr>
        <w:pStyle w:val="ListParagraph"/>
        <w:spacing w:after="0" w:line="240" w:lineRule="auto"/>
        <w:ind w:left="1080"/>
        <w:rPr>
          <w:rFonts w:ascii="Times New Roman" w:hAnsi="Times New Roman" w:cs="Times New Roman"/>
          <w:sz w:val="24"/>
          <w:szCs w:val="24"/>
        </w:rPr>
      </w:pPr>
    </w:p>
    <w:p w14:paraId="4CB5CD11" w14:textId="1ACDECEC" w:rsidR="00902B7D" w:rsidRDefault="00902B7D" w:rsidP="00E57FAC">
      <w:pPr>
        <w:pStyle w:val="ListParagraph"/>
        <w:numPr>
          <w:ilvl w:val="0"/>
          <w:numId w:val="15"/>
        </w:numPr>
        <w:spacing w:after="0" w:line="240" w:lineRule="auto"/>
        <w:ind w:left="1800"/>
        <w:rPr>
          <w:rFonts w:ascii="Times New Roman" w:hAnsi="Times New Roman" w:cs="Times New Roman"/>
          <w:sz w:val="24"/>
          <w:szCs w:val="24"/>
        </w:rPr>
      </w:pPr>
      <w:r>
        <w:rPr>
          <w:rFonts w:ascii="Times New Roman" w:hAnsi="Times New Roman" w:cs="Times New Roman"/>
          <w:sz w:val="24"/>
          <w:szCs w:val="24"/>
        </w:rPr>
        <w:t xml:space="preserve">This proceeding originated as an effort to ensure licensees have </w:t>
      </w:r>
      <w:r w:rsidR="00A135FE">
        <w:rPr>
          <w:rFonts w:ascii="Times New Roman" w:hAnsi="Times New Roman" w:cs="Times New Roman"/>
          <w:sz w:val="24"/>
          <w:szCs w:val="24"/>
        </w:rPr>
        <w:t>adequate</w:t>
      </w:r>
      <w:r>
        <w:rPr>
          <w:rFonts w:ascii="Times New Roman" w:hAnsi="Times New Roman" w:cs="Times New Roman"/>
          <w:sz w:val="24"/>
          <w:szCs w:val="24"/>
        </w:rPr>
        <w:t xml:space="preserve"> resources to maintain their projects in safe condition.  NHA </w:t>
      </w:r>
      <w:r w:rsidR="00DD5C27">
        <w:rPr>
          <w:rFonts w:ascii="Times New Roman" w:hAnsi="Times New Roman" w:cs="Times New Roman"/>
          <w:sz w:val="24"/>
          <w:szCs w:val="24"/>
        </w:rPr>
        <w:t>[</w:t>
      </w:r>
      <w:r>
        <w:rPr>
          <w:rFonts w:ascii="Times New Roman" w:hAnsi="Times New Roman" w:cs="Times New Roman"/>
          <w:sz w:val="24"/>
          <w:szCs w:val="24"/>
        </w:rPr>
        <w:t>and EEI</w:t>
      </w:r>
      <w:r w:rsidR="00DD5C27">
        <w:rPr>
          <w:rFonts w:ascii="Times New Roman" w:hAnsi="Times New Roman" w:cs="Times New Roman"/>
          <w:sz w:val="24"/>
          <w:szCs w:val="24"/>
        </w:rPr>
        <w:t>]</w:t>
      </w:r>
      <w:r>
        <w:rPr>
          <w:rFonts w:ascii="Times New Roman" w:hAnsi="Times New Roman" w:cs="Times New Roman"/>
          <w:sz w:val="24"/>
          <w:szCs w:val="24"/>
        </w:rPr>
        <w:t xml:space="preserve"> do not support expanding this effort beyond that mission to include financial assurances for </w:t>
      </w:r>
      <w:r w:rsidR="00DD5C27">
        <w:rPr>
          <w:rFonts w:ascii="Times New Roman" w:hAnsi="Times New Roman" w:cs="Times New Roman"/>
          <w:sz w:val="24"/>
          <w:szCs w:val="24"/>
        </w:rPr>
        <w:t xml:space="preserve">future, unknown </w:t>
      </w:r>
      <w:r>
        <w:rPr>
          <w:rFonts w:ascii="Times New Roman" w:hAnsi="Times New Roman" w:cs="Times New Roman"/>
          <w:sz w:val="24"/>
          <w:szCs w:val="24"/>
        </w:rPr>
        <w:t>environmental measures</w:t>
      </w:r>
      <w:r w:rsidR="00DD5C27">
        <w:rPr>
          <w:rFonts w:ascii="Times New Roman" w:hAnsi="Times New Roman" w:cs="Times New Roman"/>
          <w:sz w:val="24"/>
          <w:szCs w:val="24"/>
        </w:rPr>
        <w:t xml:space="preserve"> that could potentially be imposed during a license term</w:t>
      </w:r>
      <w:r>
        <w:rPr>
          <w:rFonts w:ascii="Times New Roman" w:hAnsi="Times New Roman" w:cs="Times New Roman"/>
          <w:sz w:val="24"/>
          <w:szCs w:val="24"/>
        </w:rPr>
        <w:t>.</w:t>
      </w:r>
    </w:p>
    <w:p w14:paraId="4C778475" w14:textId="77777777" w:rsidR="00D73002" w:rsidRDefault="00D73002" w:rsidP="00E57FAC">
      <w:pPr>
        <w:pStyle w:val="ListParagraph"/>
        <w:spacing w:after="0" w:line="240" w:lineRule="auto"/>
        <w:ind w:left="1800"/>
        <w:rPr>
          <w:rFonts w:ascii="Times New Roman" w:hAnsi="Times New Roman" w:cs="Times New Roman"/>
          <w:sz w:val="24"/>
          <w:szCs w:val="24"/>
        </w:rPr>
      </w:pPr>
    </w:p>
    <w:p w14:paraId="2B0FDFD8" w14:textId="20215419" w:rsidR="009A71BE" w:rsidRDefault="009A71BE" w:rsidP="00E57FAC">
      <w:pPr>
        <w:pStyle w:val="ListParagraph"/>
        <w:numPr>
          <w:ilvl w:val="0"/>
          <w:numId w:val="15"/>
        </w:numPr>
        <w:spacing w:after="0" w:line="240" w:lineRule="auto"/>
        <w:ind w:left="1800"/>
        <w:rPr>
          <w:rFonts w:ascii="Times New Roman" w:hAnsi="Times New Roman" w:cs="Times New Roman"/>
          <w:sz w:val="24"/>
          <w:szCs w:val="24"/>
        </w:rPr>
      </w:pPr>
      <w:r>
        <w:rPr>
          <w:rFonts w:ascii="Times New Roman" w:hAnsi="Times New Roman" w:cs="Times New Roman"/>
          <w:sz w:val="24"/>
          <w:szCs w:val="24"/>
        </w:rPr>
        <w:t xml:space="preserve">The majority of licensees comply with environmental measures in their license.  </w:t>
      </w:r>
    </w:p>
    <w:p w14:paraId="6427E73F" w14:textId="77777777" w:rsidR="00D73002" w:rsidRPr="00D73002" w:rsidRDefault="00D73002" w:rsidP="00E57FAC">
      <w:pPr>
        <w:pStyle w:val="ListParagraph"/>
        <w:spacing w:after="0" w:line="240" w:lineRule="auto"/>
        <w:rPr>
          <w:rFonts w:ascii="Times New Roman" w:hAnsi="Times New Roman" w:cs="Times New Roman"/>
          <w:sz w:val="24"/>
          <w:szCs w:val="24"/>
        </w:rPr>
      </w:pPr>
    </w:p>
    <w:p w14:paraId="2507C8EB" w14:textId="122B7F7C" w:rsidR="009A71BE" w:rsidRDefault="009A71BE" w:rsidP="00E57FAC">
      <w:pPr>
        <w:pStyle w:val="ListParagraph"/>
        <w:numPr>
          <w:ilvl w:val="0"/>
          <w:numId w:val="15"/>
        </w:numPr>
        <w:spacing w:after="0" w:line="240" w:lineRule="auto"/>
        <w:ind w:left="1800"/>
        <w:rPr>
          <w:rFonts w:ascii="Times New Roman" w:hAnsi="Times New Roman" w:cs="Times New Roman"/>
          <w:sz w:val="24"/>
          <w:szCs w:val="24"/>
        </w:rPr>
      </w:pPr>
      <w:r>
        <w:rPr>
          <w:rFonts w:ascii="Times New Roman" w:hAnsi="Times New Roman" w:cs="Times New Roman"/>
          <w:sz w:val="24"/>
          <w:szCs w:val="24"/>
        </w:rPr>
        <w:t xml:space="preserve">FERC has existing mechanisms </w:t>
      </w:r>
      <w:r w:rsidR="00A135FE">
        <w:rPr>
          <w:rFonts w:ascii="Times New Roman" w:hAnsi="Times New Roman" w:cs="Times New Roman"/>
          <w:sz w:val="24"/>
          <w:szCs w:val="24"/>
        </w:rPr>
        <w:t xml:space="preserve">and enforcement tools </w:t>
      </w:r>
      <w:r>
        <w:rPr>
          <w:rFonts w:ascii="Times New Roman" w:hAnsi="Times New Roman" w:cs="Times New Roman"/>
          <w:sz w:val="24"/>
          <w:szCs w:val="24"/>
        </w:rPr>
        <w:t>to ensure compliance with environmental measures under a license.</w:t>
      </w:r>
    </w:p>
    <w:p w14:paraId="200DA288" w14:textId="77777777" w:rsidR="00D73002" w:rsidRPr="00D73002" w:rsidRDefault="00D73002" w:rsidP="00E57FAC">
      <w:pPr>
        <w:pStyle w:val="ListParagraph"/>
        <w:spacing w:after="0" w:line="240" w:lineRule="auto"/>
        <w:rPr>
          <w:rFonts w:ascii="Times New Roman" w:hAnsi="Times New Roman" w:cs="Times New Roman"/>
          <w:sz w:val="24"/>
          <w:szCs w:val="24"/>
        </w:rPr>
      </w:pPr>
    </w:p>
    <w:p w14:paraId="0E1CAE31" w14:textId="5DD62B11" w:rsidR="009A71BE" w:rsidRDefault="00101D20" w:rsidP="00E57FAC">
      <w:pPr>
        <w:pStyle w:val="ListParagraph"/>
        <w:numPr>
          <w:ilvl w:val="0"/>
          <w:numId w:val="15"/>
        </w:numPr>
        <w:spacing w:after="0" w:line="240" w:lineRule="auto"/>
        <w:ind w:left="1800"/>
        <w:rPr>
          <w:rFonts w:ascii="Times New Roman" w:hAnsi="Times New Roman" w:cs="Times New Roman"/>
          <w:sz w:val="24"/>
          <w:szCs w:val="24"/>
        </w:rPr>
      </w:pPr>
      <w:r>
        <w:rPr>
          <w:rFonts w:ascii="Times New Roman" w:hAnsi="Times New Roman" w:cs="Times New Roman"/>
          <w:sz w:val="24"/>
          <w:szCs w:val="24"/>
        </w:rPr>
        <w:t>T</w:t>
      </w:r>
      <w:r w:rsidR="009A71BE">
        <w:rPr>
          <w:rFonts w:ascii="Times New Roman" w:hAnsi="Times New Roman" w:cs="Times New Roman"/>
          <w:sz w:val="24"/>
          <w:szCs w:val="24"/>
        </w:rPr>
        <w:t xml:space="preserve">here is </w:t>
      </w:r>
      <w:r>
        <w:rPr>
          <w:rFonts w:ascii="Times New Roman" w:hAnsi="Times New Roman" w:cs="Times New Roman"/>
          <w:sz w:val="24"/>
          <w:szCs w:val="24"/>
        </w:rPr>
        <w:t>no</w:t>
      </w:r>
      <w:r w:rsidR="009A71BE">
        <w:rPr>
          <w:rFonts w:ascii="Times New Roman" w:hAnsi="Times New Roman" w:cs="Times New Roman"/>
          <w:sz w:val="24"/>
          <w:szCs w:val="24"/>
        </w:rPr>
        <w:t xml:space="preserve"> industry-wide problem of non-compliance with environmental license requirements due to lack of funding that would justify a new financial assurance requirement for all licensees for this purpose.  </w:t>
      </w:r>
    </w:p>
    <w:p w14:paraId="1C39B364" w14:textId="77777777" w:rsidR="00D73002" w:rsidRPr="00D73002" w:rsidRDefault="00D73002" w:rsidP="00E57FAC">
      <w:pPr>
        <w:pStyle w:val="ListParagraph"/>
        <w:spacing w:after="0" w:line="240" w:lineRule="auto"/>
        <w:rPr>
          <w:rFonts w:ascii="Times New Roman" w:hAnsi="Times New Roman" w:cs="Times New Roman"/>
          <w:sz w:val="24"/>
          <w:szCs w:val="24"/>
        </w:rPr>
      </w:pPr>
    </w:p>
    <w:p w14:paraId="5BBCB674" w14:textId="4857DC6B" w:rsidR="009A71BE" w:rsidRDefault="009A71BE" w:rsidP="00E57FAC">
      <w:pPr>
        <w:pStyle w:val="ListParagraph"/>
        <w:numPr>
          <w:ilvl w:val="0"/>
          <w:numId w:val="15"/>
        </w:numPr>
        <w:spacing w:after="0" w:line="240" w:lineRule="auto"/>
        <w:ind w:left="1800"/>
        <w:rPr>
          <w:rFonts w:ascii="Times New Roman" w:hAnsi="Times New Roman" w:cs="Times New Roman"/>
          <w:sz w:val="24"/>
          <w:szCs w:val="24"/>
        </w:rPr>
      </w:pPr>
      <w:r>
        <w:rPr>
          <w:rFonts w:ascii="Times New Roman" w:hAnsi="Times New Roman" w:cs="Times New Roman"/>
          <w:sz w:val="24"/>
          <w:szCs w:val="24"/>
        </w:rPr>
        <w:t>For the small subset of licensees who may face this problem, FERC should address this on a case</w:t>
      </w:r>
      <w:r w:rsidR="00101D20">
        <w:rPr>
          <w:rFonts w:ascii="Times New Roman" w:hAnsi="Times New Roman" w:cs="Times New Roman"/>
          <w:sz w:val="24"/>
          <w:szCs w:val="24"/>
        </w:rPr>
        <w:t>-</w:t>
      </w:r>
      <w:r>
        <w:rPr>
          <w:rFonts w:ascii="Times New Roman" w:hAnsi="Times New Roman" w:cs="Times New Roman"/>
          <w:sz w:val="24"/>
          <w:szCs w:val="24"/>
        </w:rPr>
        <w:t>by</w:t>
      </w:r>
      <w:r w:rsidR="00101D20">
        <w:rPr>
          <w:rFonts w:ascii="Times New Roman" w:hAnsi="Times New Roman" w:cs="Times New Roman"/>
          <w:sz w:val="24"/>
          <w:szCs w:val="24"/>
        </w:rPr>
        <w:t>-</w:t>
      </w:r>
      <w:r>
        <w:rPr>
          <w:rFonts w:ascii="Times New Roman" w:hAnsi="Times New Roman" w:cs="Times New Roman"/>
          <w:sz w:val="24"/>
          <w:szCs w:val="24"/>
        </w:rPr>
        <w:t>case basis.</w:t>
      </w:r>
    </w:p>
    <w:p w14:paraId="0C8E6E4F" w14:textId="77777777" w:rsidR="00D73002" w:rsidRPr="00D73002" w:rsidRDefault="00D73002" w:rsidP="00E57FAC">
      <w:pPr>
        <w:pStyle w:val="ListParagraph"/>
        <w:spacing w:after="0" w:line="240" w:lineRule="auto"/>
        <w:rPr>
          <w:rFonts w:ascii="Times New Roman" w:hAnsi="Times New Roman" w:cs="Times New Roman"/>
          <w:sz w:val="24"/>
          <w:szCs w:val="24"/>
        </w:rPr>
      </w:pPr>
    </w:p>
    <w:p w14:paraId="3FA7C5AB" w14:textId="36291EEE" w:rsidR="00902B7D" w:rsidRPr="00E12AC2" w:rsidRDefault="00902B7D" w:rsidP="00E57FAC">
      <w:pPr>
        <w:pStyle w:val="ListParagraph"/>
        <w:numPr>
          <w:ilvl w:val="0"/>
          <w:numId w:val="15"/>
        </w:numPr>
        <w:spacing w:after="0" w:line="240" w:lineRule="auto"/>
        <w:ind w:left="1800"/>
        <w:rPr>
          <w:rFonts w:ascii="Times New Roman" w:hAnsi="Times New Roman" w:cs="Times New Roman"/>
          <w:sz w:val="24"/>
          <w:szCs w:val="24"/>
        </w:rPr>
      </w:pPr>
      <w:r>
        <w:rPr>
          <w:rFonts w:ascii="Times New Roman" w:hAnsi="Times New Roman" w:cs="Times New Roman"/>
          <w:sz w:val="24"/>
          <w:szCs w:val="24"/>
        </w:rPr>
        <w:t xml:space="preserve">NHA </w:t>
      </w:r>
      <w:r w:rsidRPr="00F70B0B">
        <w:rPr>
          <w:rFonts w:ascii="Times New Roman" w:hAnsi="Times New Roman" w:cs="Times New Roman"/>
          <w:sz w:val="24"/>
          <w:szCs w:val="24"/>
        </w:rPr>
        <w:t>and EEI</w:t>
      </w:r>
      <w:r>
        <w:rPr>
          <w:rFonts w:ascii="Times New Roman" w:hAnsi="Times New Roman" w:cs="Times New Roman"/>
          <w:sz w:val="24"/>
          <w:szCs w:val="24"/>
        </w:rPr>
        <w:t xml:space="preserve"> object to comments recommending financial assurance for decommissioning costs.  The vast majority of licensees will never decommission their projects.  For those </w:t>
      </w:r>
      <w:r w:rsidR="00101D20">
        <w:rPr>
          <w:rFonts w:ascii="Times New Roman" w:hAnsi="Times New Roman" w:cs="Times New Roman"/>
          <w:sz w:val="24"/>
          <w:szCs w:val="24"/>
        </w:rPr>
        <w:t xml:space="preserve">that do, most will not include dam removal in their decommissioning plan because the dam serves other </w:t>
      </w:r>
      <w:r w:rsidR="00A135FE">
        <w:rPr>
          <w:rFonts w:ascii="Times New Roman" w:hAnsi="Times New Roman" w:cs="Times New Roman"/>
          <w:sz w:val="24"/>
          <w:szCs w:val="24"/>
        </w:rPr>
        <w:t xml:space="preserve">important </w:t>
      </w:r>
      <w:r w:rsidR="00101D20">
        <w:rPr>
          <w:rFonts w:ascii="Times New Roman" w:hAnsi="Times New Roman" w:cs="Times New Roman"/>
          <w:sz w:val="24"/>
          <w:szCs w:val="24"/>
        </w:rPr>
        <w:t xml:space="preserve">purposes.  Licensees should not be required to establish a decommissioning fund as a contingency in the event a project is required to be decommissioned at some point in the future.  </w:t>
      </w:r>
      <w:r w:rsidR="002D4F54">
        <w:rPr>
          <w:rFonts w:ascii="Times New Roman" w:hAnsi="Times New Roman" w:cs="Times New Roman"/>
          <w:sz w:val="24"/>
          <w:szCs w:val="24"/>
        </w:rPr>
        <w:t>FERC previously rejected the requirement for licensees to maintain a decommissioning fund and the same reasons for FERC’s decision apply today.</w:t>
      </w:r>
    </w:p>
    <w:p w14:paraId="1A8EB541" w14:textId="01F7E708" w:rsidR="003C1D32" w:rsidRDefault="003C1D32" w:rsidP="00185988">
      <w:pPr>
        <w:spacing w:after="0" w:line="240" w:lineRule="auto"/>
        <w:rPr>
          <w:rFonts w:ascii="Times New Roman" w:hAnsi="Times New Roman" w:cs="Times New Roman"/>
          <w:sz w:val="24"/>
          <w:szCs w:val="24"/>
        </w:rPr>
      </w:pPr>
    </w:p>
    <w:p w14:paraId="4A9163A4" w14:textId="06EBA5CA" w:rsidR="00E12AC2" w:rsidRDefault="00E12AC2" w:rsidP="00F014D6">
      <w:pPr>
        <w:pStyle w:val="ListParagraph"/>
        <w:numPr>
          <w:ilvl w:val="0"/>
          <w:numId w:val="4"/>
        </w:numPr>
        <w:spacing w:after="0" w:line="240" w:lineRule="auto"/>
        <w:ind w:left="720"/>
        <w:rPr>
          <w:rFonts w:ascii="Times New Roman" w:hAnsi="Times New Roman" w:cs="Times New Roman"/>
          <w:b/>
          <w:bCs/>
          <w:sz w:val="24"/>
          <w:szCs w:val="24"/>
        </w:rPr>
      </w:pPr>
      <w:r w:rsidRPr="00F014D6">
        <w:rPr>
          <w:rFonts w:ascii="Times New Roman" w:hAnsi="Times New Roman" w:cs="Times New Roman"/>
          <w:b/>
          <w:bCs/>
          <w:sz w:val="24"/>
          <w:szCs w:val="24"/>
        </w:rPr>
        <w:t xml:space="preserve">Responses to the Commission’s </w:t>
      </w:r>
      <w:r w:rsidR="00F014D6">
        <w:rPr>
          <w:rFonts w:ascii="Times New Roman" w:hAnsi="Times New Roman" w:cs="Times New Roman"/>
          <w:b/>
          <w:bCs/>
          <w:sz w:val="24"/>
          <w:szCs w:val="24"/>
        </w:rPr>
        <w:t xml:space="preserve">Post-Technical Conference </w:t>
      </w:r>
      <w:r w:rsidRPr="00F014D6">
        <w:rPr>
          <w:rFonts w:ascii="Times New Roman" w:hAnsi="Times New Roman" w:cs="Times New Roman"/>
          <w:b/>
          <w:bCs/>
          <w:sz w:val="24"/>
          <w:szCs w:val="24"/>
        </w:rPr>
        <w:t>Questions</w:t>
      </w:r>
    </w:p>
    <w:p w14:paraId="1943F733" w14:textId="5F6F1792" w:rsidR="00F014D6" w:rsidRDefault="00F014D6" w:rsidP="00F014D6">
      <w:pPr>
        <w:pStyle w:val="ListParagraph"/>
        <w:spacing w:after="0" w:line="240" w:lineRule="auto"/>
        <w:rPr>
          <w:rFonts w:ascii="Times New Roman" w:hAnsi="Times New Roman" w:cs="Times New Roman"/>
          <w:b/>
          <w:bCs/>
          <w:sz w:val="24"/>
          <w:szCs w:val="24"/>
        </w:rPr>
      </w:pPr>
    </w:p>
    <w:p w14:paraId="414F2134" w14:textId="25218938" w:rsidR="00F014D6" w:rsidRPr="00F014D6" w:rsidRDefault="00F014D6" w:rsidP="00F014D6">
      <w:pPr>
        <w:pStyle w:val="ListParagraph"/>
        <w:numPr>
          <w:ilvl w:val="0"/>
          <w:numId w:val="9"/>
        </w:numPr>
        <w:spacing w:after="0" w:line="240" w:lineRule="auto"/>
        <w:ind w:left="1440" w:hanging="720"/>
        <w:rPr>
          <w:rFonts w:ascii="Times New Roman" w:eastAsia="Times New Roman" w:hAnsi="Times New Roman" w:cs="Times New Roman"/>
          <w:sz w:val="24"/>
          <w:szCs w:val="24"/>
        </w:rPr>
      </w:pPr>
      <w:r w:rsidRPr="00F014D6">
        <w:rPr>
          <w:rFonts w:ascii="Times New Roman" w:eastAsia="Times New Roman" w:hAnsi="Times New Roman" w:cs="Times New Roman"/>
          <w:b/>
          <w:bCs/>
          <w:sz w:val="24"/>
          <w:szCs w:val="24"/>
        </w:rPr>
        <w:t>Protecting Hydroelectric Facilities and Communities with Financial Assurance Requirements</w:t>
      </w:r>
    </w:p>
    <w:p w14:paraId="1299F0C1" w14:textId="77777777" w:rsidR="00F014D6" w:rsidRPr="00F014D6" w:rsidRDefault="00F014D6" w:rsidP="00F014D6">
      <w:pPr>
        <w:pStyle w:val="ListParagraph"/>
        <w:spacing w:after="0" w:line="240" w:lineRule="auto"/>
        <w:ind w:left="1440"/>
        <w:rPr>
          <w:rFonts w:ascii="Times New Roman" w:eastAsia="Times New Roman" w:hAnsi="Times New Roman" w:cs="Times New Roman"/>
          <w:sz w:val="24"/>
          <w:szCs w:val="24"/>
        </w:rPr>
      </w:pPr>
    </w:p>
    <w:p w14:paraId="13B99EA9" w14:textId="490E8E79" w:rsidR="00F014D6" w:rsidRDefault="00F014D6" w:rsidP="00F014D6">
      <w:pPr>
        <w:spacing w:after="0" w:line="240" w:lineRule="auto"/>
        <w:ind w:left="216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F014D6">
        <w:rPr>
          <w:rFonts w:ascii="Times New Roman" w:eastAsia="Times New Roman" w:hAnsi="Times New Roman" w:cs="Times New Roman"/>
          <w:sz w:val="24"/>
          <w:szCs w:val="24"/>
        </w:rPr>
        <w:t xml:space="preserve">What project-specific characteristics, such as facility age, condition, reservoir size, dam safety hazard potential, geography, natural resources, </w:t>
      </w:r>
      <w:r w:rsidRPr="00F014D6">
        <w:rPr>
          <w:rFonts w:ascii="Times New Roman" w:eastAsia="Times New Roman" w:hAnsi="Times New Roman" w:cs="Times New Roman"/>
          <w:sz w:val="24"/>
          <w:szCs w:val="24"/>
        </w:rPr>
        <w:lastRenderedPageBreak/>
        <w:t>and development in the surrounding floodplain should the Commission consider as it evaluates the need for a financial assurance requirement? </w:t>
      </w:r>
    </w:p>
    <w:p w14:paraId="4E7C9731" w14:textId="29055D6B" w:rsidR="00F014D6" w:rsidRDefault="00F014D6" w:rsidP="00F014D6">
      <w:pPr>
        <w:spacing w:after="0" w:line="240" w:lineRule="auto"/>
        <w:ind w:left="2160" w:hanging="720"/>
        <w:rPr>
          <w:rFonts w:ascii="Times New Roman" w:eastAsia="Times New Roman" w:hAnsi="Times New Roman" w:cs="Times New Roman"/>
          <w:sz w:val="24"/>
          <w:szCs w:val="24"/>
        </w:rPr>
      </w:pPr>
    </w:p>
    <w:p w14:paraId="4DDDAA83" w14:textId="04B9E9F1" w:rsidR="006E13A8" w:rsidRDefault="006E13A8" w:rsidP="006E13A8">
      <w:pPr>
        <w:pStyle w:val="ListParagraph"/>
        <w:numPr>
          <w:ilvl w:val="0"/>
          <w:numId w:val="12"/>
        </w:numPr>
        <w:spacing w:after="0" w:line="240" w:lineRule="auto"/>
        <w:ind w:left="25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Commission should impose financial assurance requirements </w:t>
      </w:r>
      <w:r w:rsidR="00341536">
        <w:rPr>
          <w:rFonts w:ascii="Times New Roman" w:eastAsia="Times New Roman" w:hAnsi="Times New Roman" w:cs="Times New Roman"/>
          <w:sz w:val="24"/>
          <w:szCs w:val="24"/>
        </w:rPr>
        <w:t xml:space="preserve">only </w:t>
      </w:r>
      <w:r>
        <w:rPr>
          <w:rFonts w:ascii="Times New Roman" w:eastAsia="Times New Roman" w:hAnsi="Times New Roman" w:cs="Times New Roman"/>
          <w:sz w:val="24"/>
          <w:szCs w:val="24"/>
        </w:rPr>
        <w:t>on a case-by-case basis based on the licensee’s compliance record and results of FERC’s dam safety inspections of the facility.</w:t>
      </w:r>
    </w:p>
    <w:p w14:paraId="6B50640B" w14:textId="77777777" w:rsidR="006D66C4" w:rsidRDefault="006D66C4" w:rsidP="006D66C4">
      <w:pPr>
        <w:pStyle w:val="ListParagraph"/>
        <w:spacing w:after="0" w:line="240" w:lineRule="auto"/>
        <w:ind w:left="2520"/>
        <w:rPr>
          <w:rFonts w:ascii="Times New Roman" w:eastAsia="Times New Roman" w:hAnsi="Times New Roman" w:cs="Times New Roman"/>
          <w:sz w:val="24"/>
          <w:szCs w:val="24"/>
        </w:rPr>
      </w:pPr>
    </w:p>
    <w:p w14:paraId="1B4694C2" w14:textId="77FE384A" w:rsidR="001F3374" w:rsidRDefault="001F3374" w:rsidP="006E13A8">
      <w:pPr>
        <w:pStyle w:val="ListParagraph"/>
        <w:numPr>
          <w:ilvl w:val="0"/>
          <w:numId w:val="12"/>
        </w:numPr>
        <w:spacing w:after="0" w:line="240" w:lineRule="auto"/>
        <w:ind w:left="2520"/>
        <w:rPr>
          <w:rFonts w:ascii="Times New Roman" w:eastAsia="Times New Roman" w:hAnsi="Times New Roman" w:cs="Times New Roman"/>
          <w:sz w:val="24"/>
          <w:szCs w:val="24"/>
        </w:rPr>
      </w:pPr>
      <w:r>
        <w:rPr>
          <w:rFonts w:ascii="Times New Roman" w:eastAsia="Times New Roman" w:hAnsi="Times New Roman" w:cs="Times New Roman"/>
          <w:sz w:val="24"/>
          <w:szCs w:val="24"/>
        </w:rPr>
        <w:t>FERC should not attempt to require financial assurance based on characteristics of facilities.</w:t>
      </w:r>
      <w:r w:rsidR="00835778">
        <w:rPr>
          <w:rFonts w:ascii="Times New Roman" w:eastAsia="Times New Roman" w:hAnsi="Times New Roman" w:cs="Times New Roman"/>
          <w:sz w:val="24"/>
          <w:szCs w:val="24"/>
        </w:rPr>
        <w:t xml:space="preserve">  Many of these characteristics bear no relationship to safety issues.</w:t>
      </w:r>
      <w:r>
        <w:rPr>
          <w:rFonts w:ascii="Times New Roman" w:eastAsia="Times New Roman" w:hAnsi="Times New Roman" w:cs="Times New Roman"/>
          <w:sz w:val="24"/>
          <w:szCs w:val="24"/>
        </w:rPr>
        <w:t xml:space="preserve">  [</w:t>
      </w:r>
      <w:r w:rsidR="006D66C4">
        <w:rPr>
          <w:rFonts w:ascii="Times New Roman" w:eastAsia="Times New Roman" w:hAnsi="Times New Roman" w:cs="Times New Roman"/>
          <w:sz w:val="24"/>
          <w:szCs w:val="24"/>
        </w:rPr>
        <w:t>Including</w:t>
      </w:r>
      <w:r>
        <w:rPr>
          <w:rFonts w:ascii="Times New Roman" w:eastAsia="Times New Roman" w:hAnsi="Times New Roman" w:cs="Times New Roman"/>
          <w:sz w:val="24"/>
          <w:szCs w:val="24"/>
        </w:rPr>
        <w:t xml:space="preserve"> high hazard</w:t>
      </w:r>
      <w:r w:rsidR="006D66C4">
        <w:rPr>
          <w:rFonts w:ascii="Times New Roman" w:eastAsia="Times New Roman" w:hAnsi="Times New Roman" w:cs="Times New Roman"/>
          <w:sz w:val="24"/>
          <w:szCs w:val="24"/>
        </w:rPr>
        <w:t>, or should low hazard dams be exempted from financial assurance</w:t>
      </w:r>
      <w:r>
        <w:rPr>
          <w:rFonts w:ascii="Times New Roman" w:eastAsia="Times New Roman" w:hAnsi="Times New Roman" w:cs="Times New Roman"/>
          <w:sz w:val="24"/>
          <w:szCs w:val="24"/>
        </w:rPr>
        <w:t>?]</w:t>
      </w:r>
      <w:r w:rsidR="00913B2E">
        <w:rPr>
          <w:rFonts w:ascii="Times New Roman" w:eastAsia="Times New Roman" w:hAnsi="Times New Roman" w:cs="Times New Roman"/>
          <w:sz w:val="24"/>
          <w:szCs w:val="24"/>
        </w:rPr>
        <w:t xml:space="preserve">  </w:t>
      </w:r>
    </w:p>
    <w:p w14:paraId="61DC7591" w14:textId="77777777" w:rsidR="00EB407F" w:rsidRDefault="00EB407F" w:rsidP="00F014D6">
      <w:pPr>
        <w:spacing w:after="0" w:line="240" w:lineRule="auto"/>
        <w:ind w:left="2160" w:hanging="720"/>
        <w:rPr>
          <w:rFonts w:ascii="Times New Roman" w:eastAsia="Times New Roman" w:hAnsi="Times New Roman" w:cs="Times New Roman"/>
          <w:sz w:val="24"/>
          <w:szCs w:val="24"/>
        </w:rPr>
      </w:pPr>
    </w:p>
    <w:p w14:paraId="530879E8" w14:textId="0B51F2CE" w:rsidR="00F014D6" w:rsidRDefault="00F014D6" w:rsidP="00F014D6">
      <w:pPr>
        <w:spacing w:after="0" w:line="240" w:lineRule="auto"/>
        <w:ind w:left="216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sidRPr="00F014D6">
        <w:rPr>
          <w:rFonts w:ascii="Times New Roman" w:eastAsia="Times New Roman" w:hAnsi="Times New Roman" w:cs="Times New Roman"/>
          <w:sz w:val="24"/>
          <w:szCs w:val="24"/>
        </w:rPr>
        <w:t>How can financial assurance requirements protect against broader risks, including increased risk from aging infrastructure and regional heat/severe storm stressors from climate change?</w:t>
      </w:r>
    </w:p>
    <w:p w14:paraId="6949CE39" w14:textId="4F795C7D" w:rsidR="00341536" w:rsidRDefault="00341536" w:rsidP="00F014D6">
      <w:pPr>
        <w:spacing w:after="0" w:line="240" w:lineRule="auto"/>
        <w:ind w:left="2160" w:hanging="720"/>
        <w:rPr>
          <w:rFonts w:ascii="Times New Roman" w:eastAsia="Times New Roman" w:hAnsi="Times New Roman" w:cs="Times New Roman"/>
          <w:sz w:val="24"/>
          <w:szCs w:val="24"/>
        </w:rPr>
      </w:pPr>
    </w:p>
    <w:p w14:paraId="7DDE03F1" w14:textId="765880F9" w:rsidR="00341536" w:rsidRPr="006B65CA" w:rsidRDefault="00341536" w:rsidP="00341536">
      <w:pPr>
        <w:pStyle w:val="ListParagraph"/>
        <w:numPr>
          <w:ilvl w:val="0"/>
          <w:numId w:val="12"/>
        </w:numPr>
        <w:spacing w:after="0" w:line="240" w:lineRule="auto"/>
        <w:rPr>
          <w:rFonts w:ascii="Times New Roman" w:eastAsia="Times New Roman" w:hAnsi="Times New Roman" w:cs="Times New Roman"/>
          <w:sz w:val="24"/>
          <w:szCs w:val="24"/>
        </w:rPr>
      </w:pPr>
      <w:r w:rsidRPr="00341536">
        <w:rPr>
          <w:rFonts w:ascii="Times New Roman" w:hAnsi="Times New Roman" w:cs="Times New Roman"/>
          <w:sz w:val="24"/>
          <w:szCs w:val="24"/>
        </w:rPr>
        <w:t xml:space="preserve">The best protection against these risks is compliance with FERC’s robust Part 12 dam safety program and compliance with ongoing project maintenance and license-specific requirements.  </w:t>
      </w:r>
    </w:p>
    <w:p w14:paraId="3C58B90F" w14:textId="77777777" w:rsidR="006B65CA" w:rsidRPr="006B65CA" w:rsidRDefault="006B65CA" w:rsidP="006B65CA">
      <w:pPr>
        <w:pStyle w:val="ListParagraph"/>
        <w:spacing w:after="0" w:line="240" w:lineRule="auto"/>
        <w:ind w:left="2880"/>
        <w:rPr>
          <w:rFonts w:ascii="Times New Roman" w:eastAsia="Times New Roman" w:hAnsi="Times New Roman" w:cs="Times New Roman"/>
          <w:sz w:val="24"/>
          <w:szCs w:val="24"/>
        </w:rPr>
      </w:pPr>
    </w:p>
    <w:p w14:paraId="2AB1548E" w14:textId="70059816" w:rsidR="006B65CA" w:rsidRPr="00341536" w:rsidRDefault="006B65CA" w:rsidP="00341536">
      <w:pPr>
        <w:pStyle w:val="ListParagraph"/>
        <w:numPr>
          <w:ilvl w:val="0"/>
          <w:numId w:val="12"/>
        </w:num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FERC licenses are designed with flexibility to address flooding or drought through adaptive management and other means.  </w:t>
      </w:r>
    </w:p>
    <w:p w14:paraId="1DF7B4CD" w14:textId="77777777" w:rsidR="00341536" w:rsidRPr="00341536" w:rsidRDefault="00341536" w:rsidP="00341536">
      <w:pPr>
        <w:pStyle w:val="ListParagraph"/>
        <w:spacing w:after="0" w:line="240" w:lineRule="auto"/>
        <w:ind w:left="2880"/>
        <w:rPr>
          <w:rFonts w:ascii="Times New Roman" w:eastAsia="Times New Roman" w:hAnsi="Times New Roman" w:cs="Times New Roman"/>
          <w:sz w:val="24"/>
          <w:szCs w:val="24"/>
        </w:rPr>
      </w:pPr>
    </w:p>
    <w:p w14:paraId="5830178E" w14:textId="48047AED" w:rsidR="00341536" w:rsidRPr="00341536" w:rsidRDefault="00341536" w:rsidP="00341536">
      <w:pPr>
        <w:pStyle w:val="ListParagraph"/>
        <w:numPr>
          <w:ilvl w:val="0"/>
          <w:numId w:val="12"/>
        </w:num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A financial assurance requirement imposed on all licensees, regardless of risk factors of a particular project, will tie up resources that should otherwise be readily available for ongoing maintenance and investment in upgrades at these facilities to keep them operating safely.  </w:t>
      </w:r>
    </w:p>
    <w:p w14:paraId="404BD72E" w14:textId="42DFD5F1" w:rsidR="00F014D6" w:rsidRDefault="00F014D6" w:rsidP="00F014D6">
      <w:pPr>
        <w:spacing w:after="0" w:line="240" w:lineRule="auto"/>
        <w:ind w:left="2160" w:hanging="720"/>
        <w:rPr>
          <w:rFonts w:ascii="Times New Roman" w:eastAsia="Times New Roman" w:hAnsi="Times New Roman" w:cs="Times New Roman"/>
          <w:sz w:val="24"/>
          <w:szCs w:val="24"/>
        </w:rPr>
      </w:pPr>
    </w:p>
    <w:p w14:paraId="0739A22F" w14:textId="01E95618" w:rsidR="00F014D6" w:rsidRDefault="00F014D6" w:rsidP="00F014D6">
      <w:pPr>
        <w:spacing w:after="0" w:line="240" w:lineRule="auto"/>
        <w:ind w:left="216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r>
      <w:bookmarkStart w:id="0" w:name="_Hlk103374666"/>
      <w:r w:rsidRPr="00F014D6">
        <w:rPr>
          <w:rFonts w:ascii="Times New Roman" w:eastAsia="Times New Roman" w:hAnsi="Times New Roman" w:cs="Times New Roman"/>
          <w:sz w:val="24"/>
          <w:szCs w:val="24"/>
        </w:rPr>
        <w:t>How should the Commission weigh the impacts of the various risks when establishing a financial assurance requirement?</w:t>
      </w:r>
    </w:p>
    <w:p w14:paraId="6F987B6E" w14:textId="17DB269B" w:rsidR="00F014D6" w:rsidRDefault="00F014D6" w:rsidP="00F014D6">
      <w:pPr>
        <w:spacing w:after="0" w:line="240" w:lineRule="auto"/>
        <w:ind w:left="2160" w:hanging="720"/>
        <w:rPr>
          <w:rFonts w:ascii="Times New Roman" w:eastAsia="Times New Roman" w:hAnsi="Times New Roman" w:cs="Times New Roman"/>
          <w:sz w:val="24"/>
          <w:szCs w:val="24"/>
        </w:rPr>
      </w:pPr>
    </w:p>
    <w:bookmarkEnd w:id="0"/>
    <w:p w14:paraId="68FDEDD2" w14:textId="00BA05A6" w:rsidR="00341536" w:rsidRDefault="00CA389F" w:rsidP="00341536">
      <w:pPr>
        <w:pStyle w:val="ListParagraph"/>
        <w:numPr>
          <w:ilvl w:val="0"/>
          <w:numId w:val="13"/>
        </w:numPr>
        <w:spacing w:after="0" w:line="240" w:lineRule="auto"/>
        <w:ind w:left="2520"/>
        <w:rPr>
          <w:rFonts w:ascii="Times New Roman" w:eastAsia="Times New Roman" w:hAnsi="Times New Roman" w:cs="Times New Roman"/>
          <w:sz w:val="24"/>
          <w:szCs w:val="24"/>
        </w:rPr>
      </w:pPr>
      <w:r>
        <w:rPr>
          <w:rFonts w:ascii="Times New Roman" w:eastAsia="Times New Roman" w:hAnsi="Times New Roman" w:cs="Times New Roman"/>
          <w:sz w:val="24"/>
          <w:szCs w:val="24"/>
        </w:rPr>
        <w:t>Imposing a financial assurance requirement on the industry creates a new risk of driving small hydropower licensees to surrender their licenses.</w:t>
      </w:r>
    </w:p>
    <w:p w14:paraId="5BB8D07F" w14:textId="77777777" w:rsidR="00E64F50" w:rsidRDefault="00E64F50" w:rsidP="00F014D6">
      <w:pPr>
        <w:spacing w:after="0" w:line="240" w:lineRule="auto"/>
        <w:ind w:left="2160" w:hanging="720"/>
        <w:rPr>
          <w:rFonts w:ascii="Times New Roman" w:eastAsia="Times New Roman" w:hAnsi="Times New Roman" w:cs="Times New Roman"/>
          <w:sz w:val="24"/>
          <w:szCs w:val="24"/>
        </w:rPr>
      </w:pPr>
    </w:p>
    <w:p w14:paraId="490FA3F0" w14:textId="00947E2A" w:rsidR="00F014D6" w:rsidRPr="00F014D6" w:rsidRDefault="00F014D6" w:rsidP="00F014D6">
      <w:pPr>
        <w:spacing w:after="0" w:line="240" w:lineRule="auto"/>
        <w:ind w:left="216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r>
      <w:r w:rsidRPr="00F014D6">
        <w:rPr>
          <w:rFonts w:ascii="Times New Roman" w:eastAsia="Times New Roman" w:hAnsi="Times New Roman" w:cs="Times New Roman"/>
          <w:sz w:val="24"/>
          <w:szCs w:val="24"/>
        </w:rPr>
        <w:t>What are the impacts on communities and how should they be factored into the requirement? </w:t>
      </w:r>
    </w:p>
    <w:p w14:paraId="32585054" w14:textId="77777777" w:rsidR="009C5D3D" w:rsidRDefault="009C5D3D" w:rsidP="00F014D6">
      <w:pPr>
        <w:spacing w:after="0" w:line="240" w:lineRule="auto"/>
        <w:ind w:left="720"/>
        <w:rPr>
          <w:rFonts w:ascii="Times New Roman" w:eastAsia="Times New Roman" w:hAnsi="Times New Roman" w:cs="Times New Roman"/>
          <w:sz w:val="24"/>
          <w:szCs w:val="24"/>
        </w:rPr>
      </w:pPr>
    </w:p>
    <w:p w14:paraId="102C985D" w14:textId="0F81FEBC" w:rsidR="009C5D3D" w:rsidRDefault="009C5D3D" w:rsidP="009C5D3D">
      <w:pPr>
        <w:pStyle w:val="ListParagraph"/>
        <w:numPr>
          <w:ilvl w:val="0"/>
          <w:numId w:val="14"/>
        </w:numPr>
        <w:spacing w:after="0" w:line="240" w:lineRule="auto"/>
        <w:ind w:left="2520"/>
        <w:rPr>
          <w:rFonts w:ascii="Times New Roman" w:hAnsi="Times New Roman" w:cs="Times New Roman"/>
          <w:sz w:val="24"/>
          <w:szCs w:val="24"/>
        </w:rPr>
      </w:pPr>
      <w:r w:rsidRPr="009C5D3D">
        <w:rPr>
          <w:rFonts w:ascii="Times New Roman" w:hAnsi="Times New Roman" w:cs="Times New Roman"/>
          <w:sz w:val="24"/>
          <w:szCs w:val="24"/>
        </w:rPr>
        <w:t>FERC hydropower licensees have a strong record of protecting and benefitting local communities</w:t>
      </w:r>
      <w:r>
        <w:rPr>
          <w:rFonts w:ascii="Times New Roman" w:hAnsi="Times New Roman" w:cs="Times New Roman"/>
          <w:sz w:val="24"/>
          <w:szCs w:val="24"/>
        </w:rPr>
        <w:t xml:space="preserve">.  Many projects are multi-purpose, providing flood control, water storage, and irrigation.  Hydro projects generate </w:t>
      </w:r>
      <w:r w:rsidRPr="009C5D3D">
        <w:rPr>
          <w:rFonts w:ascii="Times New Roman" w:hAnsi="Times New Roman" w:cs="Times New Roman"/>
          <w:sz w:val="24"/>
          <w:szCs w:val="24"/>
        </w:rPr>
        <w:t>tax dollars, create jobs, and provide</w:t>
      </w:r>
      <w:r w:rsidR="00B71109">
        <w:rPr>
          <w:rFonts w:ascii="Times New Roman" w:hAnsi="Times New Roman" w:cs="Times New Roman"/>
          <w:sz w:val="24"/>
          <w:szCs w:val="24"/>
        </w:rPr>
        <w:t xml:space="preserve"> clean, renewable,</w:t>
      </w:r>
      <w:r w:rsidRPr="009C5D3D">
        <w:rPr>
          <w:rFonts w:ascii="Times New Roman" w:hAnsi="Times New Roman" w:cs="Times New Roman"/>
          <w:sz w:val="24"/>
          <w:szCs w:val="24"/>
        </w:rPr>
        <w:t xml:space="preserve"> low-cost energy to surrounding communities.  </w:t>
      </w:r>
    </w:p>
    <w:p w14:paraId="09163DE7" w14:textId="77777777" w:rsidR="00E166AC" w:rsidRDefault="00E166AC" w:rsidP="00E166AC">
      <w:pPr>
        <w:pStyle w:val="ListParagraph"/>
        <w:spacing w:after="0" w:line="240" w:lineRule="auto"/>
        <w:ind w:left="2520"/>
        <w:rPr>
          <w:rFonts w:ascii="Times New Roman" w:hAnsi="Times New Roman" w:cs="Times New Roman"/>
          <w:sz w:val="24"/>
          <w:szCs w:val="24"/>
        </w:rPr>
      </w:pPr>
    </w:p>
    <w:p w14:paraId="4596B879" w14:textId="77777777" w:rsidR="00EB407F" w:rsidRPr="00EB407F" w:rsidRDefault="004C7C90" w:rsidP="0000398C">
      <w:pPr>
        <w:pStyle w:val="ListParagraph"/>
        <w:numPr>
          <w:ilvl w:val="0"/>
          <w:numId w:val="14"/>
        </w:numPr>
        <w:spacing w:after="0" w:line="240" w:lineRule="auto"/>
        <w:ind w:left="2520"/>
        <w:rPr>
          <w:rFonts w:ascii="Times New Roman" w:eastAsia="Times New Roman" w:hAnsi="Times New Roman" w:cs="Times New Roman"/>
          <w:b/>
          <w:bCs/>
          <w:sz w:val="24"/>
          <w:szCs w:val="24"/>
        </w:rPr>
      </w:pPr>
      <w:r w:rsidRPr="00EB407F">
        <w:rPr>
          <w:rFonts w:ascii="Times New Roman" w:hAnsi="Times New Roman" w:cs="Times New Roman"/>
          <w:sz w:val="24"/>
          <w:szCs w:val="24"/>
        </w:rPr>
        <w:lastRenderedPageBreak/>
        <w:t xml:space="preserve">Compliance with FERC’s robust dam safety program is </w:t>
      </w:r>
      <w:r w:rsidR="006A49A5" w:rsidRPr="00EB407F">
        <w:rPr>
          <w:rFonts w:ascii="Times New Roman" w:hAnsi="Times New Roman" w:cs="Times New Roman"/>
          <w:sz w:val="24"/>
          <w:szCs w:val="24"/>
        </w:rPr>
        <w:t xml:space="preserve">the </w:t>
      </w:r>
      <w:r w:rsidRPr="00EB407F">
        <w:rPr>
          <w:rFonts w:ascii="Times New Roman" w:hAnsi="Times New Roman" w:cs="Times New Roman"/>
          <w:sz w:val="24"/>
          <w:szCs w:val="24"/>
        </w:rPr>
        <w:t>best way to protect downstream communities.</w:t>
      </w:r>
    </w:p>
    <w:p w14:paraId="47580741" w14:textId="77777777" w:rsidR="00EB407F" w:rsidRDefault="00EB407F" w:rsidP="00EB407F">
      <w:pPr>
        <w:spacing w:after="0" w:line="240" w:lineRule="auto"/>
        <w:ind w:firstLine="720"/>
        <w:rPr>
          <w:rFonts w:ascii="Times New Roman" w:eastAsia="Times New Roman" w:hAnsi="Times New Roman" w:cs="Times New Roman"/>
          <w:b/>
          <w:bCs/>
          <w:sz w:val="24"/>
          <w:szCs w:val="24"/>
        </w:rPr>
      </w:pPr>
    </w:p>
    <w:p w14:paraId="7811173C" w14:textId="14D84191" w:rsidR="00F014D6" w:rsidRPr="00EB407F" w:rsidRDefault="00F014D6" w:rsidP="00EB407F">
      <w:pPr>
        <w:spacing w:after="0" w:line="240" w:lineRule="auto"/>
        <w:ind w:firstLine="720"/>
        <w:rPr>
          <w:rFonts w:ascii="Times New Roman" w:eastAsia="Times New Roman" w:hAnsi="Times New Roman" w:cs="Times New Roman"/>
          <w:b/>
          <w:bCs/>
          <w:sz w:val="24"/>
          <w:szCs w:val="24"/>
        </w:rPr>
      </w:pPr>
      <w:r w:rsidRPr="00EB407F">
        <w:rPr>
          <w:rFonts w:ascii="Times New Roman" w:eastAsia="Times New Roman" w:hAnsi="Times New Roman" w:cs="Times New Roman"/>
          <w:b/>
          <w:bCs/>
          <w:sz w:val="24"/>
          <w:szCs w:val="24"/>
        </w:rPr>
        <w:t>B.</w:t>
      </w:r>
      <w:r w:rsidRPr="00EB407F">
        <w:rPr>
          <w:rFonts w:ascii="Times New Roman" w:eastAsia="Times New Roman" w:hAnsi="Times New Roman" w:cs="Times New Roman"/>
          <w:b/>
          <w:bCs/>
          <w:sz w:val="24"/>
          <w:szCs w:val="24"/>
        </w:rPr>
        <w:tab/>
        <w:t>Factors for Establishing a Financial Assurance Requirement</w:t>
      </w:r>
    </w:p>
    <w:p w14:paraId="45713C47" w14:textId="77777777" w:rsidR="00F014D6" w:rsidRPr="00F014D6" w:rsidRDefault="00F014D6" w:rsidP="00F014D6">
      <w:pPr>
        <w:spacing w:after="0" w:line="240" w:lineRule="auto"/>
        <w:ind w:left="720"/>
        <w:rPr>
          <w:rFonts w:ascii="Times New Roman" w:eastAsia="Times New Roman" w:hAnsi="Times New Roman" w:cs="Times New Roman"/>
          <w:sz w:val="24"/>
          <w:szCs w:val="24"/>
        </w:rPr>
      </w:pPr>
    </w:p>
    <w:p w14:paraId="42B54BF6" w14:textId="0D7DCF8A" w:rsidR="00F014D6" w:rsidRPr="006A49A5" w:rsidRDefault="00F014D6" w:rsidP="006A49A5">
      <w:pPr>
        <w:pStyle w:val="ListParagraph"/>
        <w:numPr>
          <w:ilvl w:val="0"/>
          <w:numId w:val="20"/>
        </w:numPr>
        <w:spacing w:after="0" w:line="240" w:lineRule="auto"/>
        <w:rPr>
          <w:rFonts w:ascii="Times New Roman" w:eastAsia="Times New Roman" w:hAnsi="Times New Roman" w:cs="Times New Roman"/>
          <w:sz w:val="24"/>
          <w:szCs w:val="24"/>
        </w:rPr>
      </w:pPr>
      <w:r w:rsidRPr="006A49A5">
        <w:rPr>
          <w:rFonts w:ascii="Times New Roman" w:eastAsia="Times New Roman" w:hAnsi="Times New Roman" w:cs="Times New Roman"/>
          <w:sz w:val="24"/>
          <w:szCs w:val="24"/>
        </w:rPr>
        <w:t>How should certain project characteristics, such as the hazard classification of the dam, the size of the project reservoir, the size of the project (capacity), compliance history, location, or other factors, inform a financial assurance requirement?</w:t>
      </w:r>
    </w:p>
    <w:p w14:paraId="3C7FCA39" w14:textId="68169C40" w:rsidR="006A49A5" w:rsidRDefault="006A49A5" w:rsidP="006A49A5">
      <w:pPr>
        <w:spacing w:after="0" w:line="240" w:lineRule="auto"/>
        <w:rPr>
          <w:rFonts w:ascii="Times New Roman" w:eastAsia="Times New Roman" w:hAnsi="Times New Roman" w:cs="Times New Roman"/>
          <w:sz w:val="24"/>
          <w:szCs w:val="24"/>
        </w:rPr>
      </w:pPr>
    </w:p>
    <w:p w14:paraId="188D4EA3" w14:textId="5F179155" w:rsidR="006A49A5" w:rsidRDefault="006A49A5" w:rsidP="006A49A5">
      <w:pPr>
        <w:pStyle w:val="ListParagraph"/>
        <w:numPr>
          <w:ilvl w:val="0"/>
          <w:numId w:val="12"/>
        </w:numPr>
        <w:spacing w:after="0" w:line="240" w:lineRule="auto"/>
        <w:ind w:left="25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Commission </w:t>
      </w:r>
      <w:r w:rsidR="00A135FE">
        <w:rPr>
          <w:rFonts w:ascii="Times New Roman" w:eastAsia="Times New Roman" w:hAnsi="Times New Roman" w:cs="Times New Roman"/>
          <w:sz w:val="24"/>
          <w:szCs w:val="24"/>
        </w:rPr>
        <w:t xml:space="preserve">should </w:t>
      </w:r>
      <w:r>
        <w:rPr>
          <w:rFonts w:ascii="Times New Roman" w:eastAsia="Times New Roman" w:hAnsi="Times New Roman" w:cs="Times New Roman"/>
          <w:sz w:val="24"/>
          <w:szCs w:val="24"/>
        </w:rPr>
        <w:t xml:space="preserve">look primarily to a licensee’s compliance history and the results of FERC’s dam safety inspections of the facility [and hazard classification] to determine whether to impose a financial assurance requirement.  </w:t>
      </w:r>
    </w:p>
    <w:p w14:paraId="28412C4E" w14:textId="77777777" w:rsidR="006A49A5" w:rsidRDefault="006A49A5" w:rsidP="006A49A5">
      <w:pPr>
        <w:pStyle w:val="ListParagraph"/>
        <w:spacing w:after="0" w:line="240" w:lineRule="auto"/>
        <w:ind w:left="2520"/>
        <w:rPr>
          <w:rFonts w:ascii="Times New Roman" w:eastAsia="Times New Roman" w:hAnsi="Times New Roman" w:cs="Times New Roman"/>
          <w:sz w:val="24"/>
          <w:szCs w:val="24"/>
        </w:rPr>
      </w:pPr>
    </w:p>
    <w:p w14:paraId="162CF8BA" w14:textId="1F10A01C" w:rsidR="006A49A5" w:rsidRDefault="006A49A5" w:rsidP="006A49A5">
      <w:pPr>
        <w:pStyle w:val="ListParagraph"/>
        <w:numPr>
          <w:ilvl w:val="0"/>
          <w:numId w:val="12"/>
        </w:numPr>
        <w:spacing w:after="0" w:line="240" w:lineRule="auto"/>
        <w:ind w:left="25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Other project characteristics do not necessarily bear a direct relationship to safety issues.  </w:t>
      </w:r>
    </w:p>
    <w:p w14:paraId="41C82E38" w14:textId="37A1E69F" w:rsidR="00F014D6" w:rsidRDefault="00F014D6" w:rsidP="00F014D6">
      <w:pPr>
        <w:spacing w:after="0" w:line="240" w:lineRule="auto"/>
        <w:ind w:left="2160" w:hanging="720"/>
        <w:rPr>
          <w:rFonts w:ascii="Times New Roman" w:eastAsia="Times New Roman" w:hAnsi="Times New Roman" w:cs="Times New Roman"/>
          <w:sz w:val="24"/>
          <w:szCs w:val="24"/>
        </w:rPr>
      </w:pPr>
    </w:p>
    <w:p w14:paraId="402FFD40" w14:textId="068BDECD" w:rsidR="00F014D6" w:rsidRDefault="00F014D6" w:rsidP="00E16A08">
      <w:pPr>
        <w:pStyle w:val="ListParagraph"/>
        <w:numPr>
          <w:ilvl w:val="0"/>
          <w:numId w:val="10"/>
        </w:numPr>
        <w:spacing w:after="0" w:line="240" w:lineRule="auto"/>
        <w:ind w:left="2160" w:hanging="720"/>
        <w:rPr>
          <w:rFonts w:ascii="Times New Roman" w:eastAsia="Times New Roman" w:hAnsi="Times New Roman" w:cs="Times New Roman"/>
          <w:sz w:val="24"/>
          <w:szCs w:val="24"/>
        </w:rPr>
      </w:pPr>
      <w:r w:rsidRPr="00E16A08">
        <w:rPr>
          <w:rFonts w:ascii="Times New Roman" w:eastAsia="Times New Roman" w:hAnsi="Times New Roman" w:cs="Times New Roman"/>
          <w:sz w:val="24"/>
          <w:szCs w:val="24"/>
        </w:rPr>
        <w:t>Should the Commission treat projects at government dams where financial assurance may already be required for the use of that facility (e.g., U.S. Army Corp of Engineers and Bureau of Reclamation) differently?</w:t>
      </w:r>
    </w:p>
    <w:p w14:paraId="3EEF2308" w14:textId="77777777" w:rsidR="00662D95" w:rsidRPr="00E16A08" w:rsidRDefault="00662D95" w:rsidP="00662D95">
      <w:pPr>
        <w:pStyle w:val="ListParagraph"/>
        <w:spacing w:after="0" w:line="240" w:lineRule="auto"/>
        <w:ind w:left="2160"/>
        <w:rPr>
          <w:rFonts w:ascii="Times New Roman" w:eastAsia="Times New Roman" w:hAnsi="Times New Roman" w:cs="Times New Roman"/>
          <w:sz w:val="24"/>
          <w:szCs w:val="24"/>
        </w:rPr>
      </w:pPr>
    </w:p>
    <w:p w14:paraId="634AE158" w14:textId="2C2E4FE2" w:rsidR="00E16A08" w:rsidRDefault="00662D95" w:rsidP="00662D95">
      <w:pPr>
        <w:pStyle w:val="ListParagraph"/>
        <w:numPr>
          <w:ilvl w:val="0"/>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Yes.  Licensees with projects at government dams owned by the Corps of Engineers or Bureau of Reclamation may be required by the license to provide financial assurances through an agreement with the relevant agency.  The Commission should not impose financial assurance obligations on licensees that are redundant of requirements imposed by the Corps or Reclamation.</w:t>
      </w:r>
    </w:p>
    <w:p w14:paraId="07BB6E17" w14:textId="77777777" w:rsidR="005F7B8F" w:rsidRDefault="005F7B8F" w:rsidP="005F7B8F">
      <w:pPr>
        <w:pStyle w:val="ListParagraph"/>
        <w:spacing w:after="0" w:line="240" w:lineRule="auto"/>
        <w:ind w:left="2520"/>
        <w:rPr>
          <w:rFonts w:ascii="Times New Roman" w:eastAsia="Times New Roman" w:hAnsi="Times New Roman" w:cs="Times New Roman"/>
          <w:sz w:val="24"/>
          <w:szCs w:val="24"/>
        </w:rPr>
      </w:pPr>
    </w:p>
    <w:p w14:paraId="6D947322" w14:textId="08AF60E8" w:rsidR="005F7B8F" w:rsidRDefault="005F7B8F" w:rsidP="00662D95">
      <w:pPr>
        <w:pStyle w:val="ListParagraph"/>
        <w:numPr>
          <w:ilvl w:val="0"/>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Any financial assurance for a FERC-license</w:t>
      </w:r>
      <w:r w:rsidR="00B71109">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project on federally owned infrastructure should be limited to project works, not the infrastructure (including the dam) owned by the federal agency.</w:t>
      </w:r>
    </w:p>
    <w:p w14:paraId="73F20974" w14:textId="77777777" w:rsidR="00E16A08" w:rsidRPr="00E16A08" w:rsidRDefault="00E16A08" w:rsidP="00E16A08">
      <w:pPr>
        <w:pStyle w:val="ListParagraph"/>
        <w:spacing w:after="0" w:line="240" w:lineRule="auto"/>
        <w:ind w:left="1800"/>
        <w:rPr>
          <w:rFonts w:ascii="Times New Roman" w:eastAsia="Times New Roman" w:hAnsi="Times New Roman" w:cs="Times New Roman"/>
          <w:sz w:val="24"/>
          <w:szCs w:val="24"/>
        </w:rPr>
      </w:pPr>
    </w:p>
    <w:p w14:paraId="0C1354C6" w14:textId="351A348C" w:rsidR="00F014D6" w:rsidRPr="00FA66B8" w:rsidRDefault="00F014D6" w:rsidP="00F014D6">
      <w:pPr>
        <w:pStyle w:val="ListParagraph"/>
        <w:numPr>
          <w:ilvl w:val="0"/>
          <w:numId w:val="10"/>
        </w:numPr>
        <w:spacing w:after="0" w:line="240" w:lineRule="auto"/>
        <w:ind w:left="2160" w:hanging="720"/>
        <w:rPr>
          <w:rFonts w:ascii="Times New Roman" w:eastAsia="Times New Roman" w:hAnsi="Times New Roman" w:cs="Times New Roman"/>
          <w:sz w:val="24"/>
          <w:szCs w:val="24"/>
        </w:rPr>
      </w:pPr>
      <w:r w:rsidRPr="00FA66B8">
        <w:rPr>
          <w:rFonts w:ascii="Times New Roman" w:eastAsia="Times New Roman" w:hAnsi="Times New Roman" w:cs="Times New Roman"/>
          <w:sz w:val="24"/>
          <w:szCs w:val="24"/>
        </w:rPr>
        <w:t>Depending on the risk (i.e., project specific, regional, or global), how could the appropriate amount of financial assurance be determined?</w:t>
      </w:r>
    </w:p>
    <w:p w14:paraId="1C9D7829" w14:textId="77777777" w:rsidR="00E57FAC" w:rsidRDefault="00E57FAC" w:rsidP="00A30065">
      <w:pPr>
        <w:pStyle w:val="ListParagraph"/>
        <w:spacing w:after="0" w:line="240" w:lineRule="auto"/>
        <w:ind w:left="2160" w:hanging="720"/>
        <w:rPr>
          <w:rFonts w:ascii="Times New Roman" w:hAnsi="Times New Roman" w:cs="Times New Roman"/>
          <w:sz w:val="24"/>
          <w:szCs w:val="24"/>
        </w:rPr>
      </w:pPr>
    </w:p>
    <w:p w14:paraId="383EB618" w14:textId="78A84A18" w:rsidR="00E57FAC" w:rsidRPr="00FA66B8" w:rsidRDefault="00E57FAC" w:rsidP="00E57FAC">
      <w:pPr>
        <w:pStyle w:val="ListParagraph"/>
        <w:numPr>
          <w:ilvl w:val="0"/>
          <w:numId w:val="27"/>
        </w:numPr>
        <w:spacing w:after="0" w:line="240" w:lineRule="auto"/>
        <w:ind w:left="2520"/>
        <w:rPr>
          <w:rFonts w:ascii="Times New Roman" w:eastAsia="Times New Roman" w:hAnsi="Times New Roman" w:cs="Times New Roman"/>
          <w:sz w:val="24"/>
          <w:szCs w:val="24"/>
        </w:rPr>
      </w:pPr>
      <w:r>
        <w:rPr>
          <w:rFonts w:ascii="Times New Roman" w:hAnsi="Times New Roman" w:cs="Times New Roman"/>
          <w:sz w:val="24"/>
          <w:szCs w:val="24"/>
        </w:rPr>
        <w:t xml:space="preserve">Financial assurance does not eliminate risk.  The best tool to reduce risk associated with hydropower projects is </w:t>
      </w:r>
      <w:r w:rsidR="00FA66B8">
        <w:rPr>
          <w:rFonts w:ascii="Times New Roman" w:hAnsi="Times New Roman" w:cs="Times New Roman"/>
          <w:sz w:val="24"/>
          <w:szCs w:val="24"/>
        </w:rPr>
        <w:t>strict enforcement of FERC’s dam safety program.</w:t>
      </w:r>
    </w:p>
    <w:p w14:paraId="6D727D0E" w14:textId="77777777" w:rsidR="00FA66B8" w:rsidRPr="00E57FAC" w:rsidRDefault="00FA66B8" w:rsidP="00FA66B8">
      <w:pPr>
        <w:pStyle w:val="ListParagraph"/>
        <w:spacing w:after="0" w:line="240" w:lineRule="auto"/>
        <w:ind w:left="2520"/>
        <w:rPr>
          <w:rFonts w:ascii="Times New Roman" w:eastAsia="Times New Roman" w:hAnsi="Times New Roman" w:cs="Times New Roman"/>
          <w:sz w:val="24"/>
          <w:szCs w:val="24"/>
        </w:rPr>
      </w:pPr>
    </w:p>
    <w:p w14:paraId="495EC164" w14:textId="7FE1C554" w:rsidR="00A30065" w:rsidRDefault="00FA66B8" w:rsidP="00E57FAC">
      <w:pPr>
        <w:pStyle w:val="ListParagraph"/>
        <w:numPr>
          <w:ilvl w:val="0"/>
          <w:numId w:val="27"/>
        </w:numPr>
        <w:spacing w:after="0" w:line="240" w:lineRule="auto"/>
        <w:ind w:left="2520"/>
        <w:rPr>
          <w:rFonts w:ascii="Times New Roman" w:eastAsia="Times New Roman" w:hAnsi="Times New Roman" w:cs="Times New Roman"/>
          <w:sz w:val="24"/>
          <w:szCs w:val="24"/>
        </w:rPr>
      </w:pPr>
      <w:r>
        <w:rPr>
          <w:rFonts w:ascii="Times New Roman" w:hAnsi="Times New Roman" w:cs="Times New Roman"/>
          <w:sz w:val="24"/>
          <w:szCs w:val="24"/>
        </w:rPr>
        <w:t>If a dam safety risk arises</w:t>
      </w:r>
      <w:r w:rsidR="00E166AC">
        <w:rPr>
          <w:rFonts w:ascii="Times New Roman" w:hAnsi="Times New Roman" w:cs="Times New Roman"/>
          <w:sz w:val="24"/>
          <w:szCs w:val="24"/>
        </w:rPr>
        <w:t>,</w:t>
      </w:r>
      <w:r>
        <w:rPr>
          <w:rFonts w:ascii="Times New Roman" w:hAnsi="Times New Roman" w:cs="Times New Roman"/>
          <w:sz w:val="24"/>
          <w:szCs w:val="24"/>
        </w:rPr>
        <w:t xml:space="preserve"> </w:t>
      </w:r>
      <w:r w:rsidR="00E57FAC">
        <w:rPr>
          <w:rFonts w:ascii="Times New Roman" w:hAnsi="Times New Roman" w:cs="Times New Roman"/>
          <w:sz w:val="24"/>
          <w:szCs w:val="24"/>
        </w:rPr>
        <w:t xml:space="preserve">the Commission should require financial assurance in </w:t>
      </w:r>
      <w:r w:rsidR="00E57FAC">
        <w:rPr>
          <w:rFonts w:ascii="Times New Roman" w:eastAsia="Times New Roman" w:hAnsi="Times New Roman" w:cs="Times New Roman"/>
          <w:sz w:val="24"/>
          <w:szCs w:val="24"/>
        </w:rPr>
        <w:t>an amount to mitigate the identified</w:t>
      </w:r>
      <w:r>
        <w:rPr>
          <w:rFonts w:ascii="Times New Roman" w:eastAsia="Times New Roman" w:hAnsi="Times New Roman" w:cs="Times New Roman"/>
          <w:sz w:val="24"/>
          <w:szCs w:val="24"/>
        </w:rPr>
        <w:t xml:space="preserve"> dam safety</w:t>
      </w:r>
      <w:r w:rsidR="00E57FAC">
        <w:rPr>
          <w:rFonts w:ascii="Times New Roman" w:eastAsia="Times New Roman" w:hAnsi="Times New Roman" w:cs="Times New Roman"/>
          <w:sz w:val="24"/>
          <w:szCs w:val="24"/>
        </w:rPr>
        <w:t xml:space="preserve"> issue.  </w:t>
      </w:r>
    </w:p>
    <w:p w14:paraId="68A30A32" w14:textId="2C9A33F7" w:rsidR="00E16A08" w:rsidRDefault="00E16A08" w:rsidP="00E57FAC">
      <w:pPr>
        <w:pStyle w:val="ListParagraph"/>
        <w:spacing w:after="0" w:line="240" w:lineRule="auto"/>
        <w:ind w:left="2160"/>
        <w:rPr>
          <w:rFonts w:ascii="Times New Roman" w:eastAsia="Times New Roman" w:hAnsi="Times New Roman" w:cs="Times New Roman"/>
          <w:sz w:val="24"/>
          <w:szCs w:val="24"/>
        </w:rPr>
      </w:pPr>
    </w:p>
    <w:p w14:paraId="5CA7DF35" w14:textId="532DEDB2" w:rsidR="00F014D6" w:rsidRDefault="00A30065" w:rsidP="00BF0A35">
      <w:pPr>
        <w:pStyle w:val="ListParagraph"/>
        <w:numPr>
          <w:ilvl w:val="0"/>
          <w:numId w:val="10"/>
        </w:numPr>
        <w:spacing w:after="0" w:line="240" w:lineRule="auto"/>
        <w:ind w:left="216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w:t>
      </w:r>
      <w:r w:rsidR="00F014D6" w:rsidRPr="00A30065">
        <w:rPr>
          <w:rFonts w:ascii="Times New Roman" w:eastAsia="Times New Roman" w:hAnsi="Times New Roman" w:cs="Times New Roman"/>
          <w:sz w:val="24"/>
          <w:szCs w:val="24"/>
        </w:rPr>
        <w:t>methodology should be used to set the required funding levels (e.g., is it a formula based on the hazard level of the dam and the acre-feet of storage or is it based on the amount of generation)? </w:t>
      </w:r>
    </w:p>
    <w:p w14:paraId="6370069E" w14:textId="08A75387" w:rsidR="00A30065" w:rsidRDefault="00A30065" w:rsidP="00BF0A35">
      <w:pPr>
        <w:pStyle w:val="ListParagraph"/>
        <w:spacing w:after="0" w:line="240" w:lineRule="auto"/>
        <w:ind w:left="2160" w:hanging="720"/>
        <w:rPr>
          <w:rFonts w:ascii="Times New Roman" w:eastAsia="Times New Roman" w:hAnsi="Times New Roman" w:cs="Times New Roman"/>
          <w:sz w:val="24"/>
          <w:szCs w:val="24"/>
        </w:rPr>
      </w:pPr>
    </w:p>
    <w:p w14:paraId="163C2315" w14:textId="7B2297C8" w:rsidR="00464533" w:rsidRDefault="00464533" w:rsidP="00BF0A35">
      <w:pPr>
        <w:pStyle w:val="ListParagraph"/>
        <w:numPr>
          <w:ilvl w:val="0"/>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Neither.  The Commission should require financial assurance on a case-by-case basis in an amount to mitigate an identified dam safety or compliance issue.  </w:t>
      </w:r>
    </w:p>
    <w:p w14:paraId="7925BCB4" w14:textId="77777777" w:rsidR="00464533" w:rsidRDefault="00464533" w:rsidP="00BF0A35">
      <w:pPr>
        <w:pStyle w:val="ListParagraph"/>
        <w:spacing w:after="0" w:line="240" w:lineRule="auto"/>
        <w:ind w:left="2520"/>
        <w:rPr>
          <w:rFonts w:ascii="Times New Roman" w:eastAsia="Times New Roman" w:hAnsi="Times New Roman" w:cs="Times New Roman"/>
          <w:sz w:val="24"/>
          <w:szCs w:val="24"/>
        </w:rPr>
      </w:pPr>
    </w:p>
    <w:p w14:paraId="6211E77D" w14:textId="7E7AFDC8" w:rsidR="00464533" w:rsidRDefault="00464533" w:rsidP="00BF0A35">
      <w:pPr>
        <w:pStyle w:val="ListParagraph"/>
        <w:numPr>
          <w:ilvl w:val="0"/>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Commission should not require all licensees</w:t>
      </w:r>
      <w:r w:rsidR="00BF0A35">
        <w:rPr>
          <w:rFonts w:ascii="Times New Roman" w:eastAsia="Times New Roman" w:hAnsi="Times New Roman" w:cs="Times New Roman"/>
          <w:sz w:val="24"/>
          <w:szCs w:val="24"/>
        </w:rPr>
        <w:t xml:space="preserve"> in a particular category</w:t>
      </w:r>
      <w:r>
        <w:rPr>
          <w:rFonts w:ascii="Times New Roman" w:eastAsia="Times New Roman" w:hAnsi="Times New Roman" w:cs="Times New Roman"/>
          <w:sz w:val="24"/>
          <w:szCs w:val="24"/>
        </w:rPr>
        <w:t xml:space="preserve"> to set aside funds to address unidentified potential risks during the license term.  These funds should remain available to licensees to fund ongoing maintenance and license compliance</w:t>
      </w:r>
      <w:r w:rsidR="00141D31">
        <w:rPr>
          <w:rFonts w:ascii="Times New Roman" w:eastAsia="Times New Roman" w:hAnsi="Times New Roman" w:cs="Times New Roman"/>
          <w:sz w:val="24"/>
          <w:szCs w:val="24"/>
        </w:rPr>
        <w:t xml:space="preserve">.  </w:t>
      </w:r>
    </w:p>
    <w:p w14:paraId="786C0A67" w14:textId="77777777" w:rsidR="00E16A08" w:rsidRPr="00A30065" w:rsidRDefault="00E16A08" w:rsidP="00BF0A35">
      <w:pPr>
        <w:pStyle w:val="ListParagraph"/>
        <w:spacing w:after="0" w:line="240" w:lineRule="auto"/>
        <w:ind w:left="2160" w:hanging="720"/>
        <w:rPr>
          <w:rFonts w:ascii="Times New Roman" w:eastAsia="Times New Roman" w:hAnsi="Times New Roman" w:cs="Times New Roman"/>
          <w:sz w:val="24"/>
          <w:szCs w:val="24"/>
        </w:rPr>
      </w:pPr>
    </w:p>
    <w:p w14:paraId="2F2AE5B2" w14:textId="69C07102" w:rsidR="00F014D6" w:rsidRDefault="00A30065" w:rsidP="00BF0A35">
      <w:pPr>
        <w:pStyle w:val="ListParagraph"/>
        <w:numPr>
          <w:ilvl w:val="0"/>
          <w:numId w:val="10"/>
        </w:numPr>
        <w:spacing w:after="0" w:line="240" w:lineRule="auto"/>
        <w:ind w:left="216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w:t>
      </w:r>
      <w:r w:rsidR="00F014D6" w:rsidRPr="00A30065">
        <w:rPr>
          <w:rFonts w:ascii="Times New Roman" w:eastAsia="Times New Roman" w:hAnsi="Times New Roman" w:cs="Times New Roman"/>
          <w:sz w:val="24"/>
          <w:szCs w:val="24"/>
        </w:rPr>
        <w:t>level of funding or assurance should each licensee be required to demonstrate?  Should this level be applied broadly or be determined on a case-by-case basis?</w:t>
      </w:r>
    </w:p>
    <w:p w14:paraId="16BC45ED" w14:textId="4FD353AA" w:rsidR="00A44929" w:rsidRDefault="00A44929" w:rsidP="00BF0A35">
      <w:pPr>
        <w:pStyle w:val="ListParagraph"/>
        <w:spacing w:after="0" w:line="240" w:lineRule="auto"/>
        <w:ind w:left="2160"/>
        <w:rPr>
          <w:rFonts w:ascii="Times New Roman" w:eastAsia="Times New Roman" w:hAnsi="Times New Roman" w:cs="Times New Roman"/>
          <w:sz w:val="24"/>
          <w:szCs w:val="24"/>
        </w:rPr>
      </w:pPr>
    </w:p>
    <w:p w14:paraId="7E2DCF18" w14:textId="3E6ECBB2" w:rsidR="00A44929" w:rsidRPr="00A44929" w:rsidRDefault="00A44929" w:rsidP="00BF0A35">
      <w:pPr>
        <w:pStyle w:val="ListParagraph"/>
        <w:numPr>
          <w:ilvl w:val="0"/>
          <w:numId w:val="22"/>
        </w:numPr>
        <w:spacing w:after="0" w:line="240" w:lineRule="auto"/>
        <w:ind w:left="25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Commission should not require financial assurance on all licensees when </w:t>
      </w:r>
      <w:r>
        <w:rPr>
          <w:rFonts w:ascii="Times New Roman" w:hAnsi="Times New Roman" w:cs="Times New Roman"/>
          <w:sz w:val="24"/>
          <w:szCs w:val="24"/>
        </w:rPr>
        <w:t xml:space="preserve">only a small subset of licensees are non-compliant or own non-operational projects.  </w:t>
      </w:r>
    </w:p>
    <w:p w14:paraId="3B894ECB" w14:textId="77777777" w:rsidR="00A44929" w:rsidRPr="00A44929" w:rsidRDefault="00A44929" w:rsidP="00A44929">
      <w:pPr>
        <w:pStyle w:val="ListParagraph"/>
        <w:spacing w:after="0" w:line="240" w:lineRule="auto"/>
        <w:ind w:left="2520"/>
        <w:rPr>
          <w:rFonts w:ascii="Times New Roman" w:eastAsia="Times New Roman" w:hAnsi="Times New Roman" w:cs="Times New Roman"/>
          <w:sz w:val="24"/>
          <w:szCs w:val="24"/>
        </w:rPr>
      </w:pPr>
    </w:p>
    <w:p w14:paraId="793D6DEE" w14:textId="3A42FBFB" w:rsidR="00A44929" w:rsidRDefault="00A44929" w:rsidP="00A44929">
      <w:pPr>
        <w:pStyle w:val="ListParagraph"/>
        <w:numPr>
          <w:ilvl w:val="0"/>
          <w:numId w:val="22"/>
        </w:numPr>
        <w:spacing w:after="0" w:line="240" w:lineRule="auto"/>
        <w:ind w:left="2520"/>
        <w:rPr>
          <w:rFonts w:ascii="Times New Roman" w:eastAsia="Times New Roman" w:hAnsi="Times New Roman" w:cs="Times New Roman"/>
          <w:sz w:val="24"/>
          <w:szCs w:val="24"/>
        </w:rPr>
      </w:pPr>
      <w:r>
        <w:rPr>
          <w:rFonts w:ascii="Times New Roman" w:hAnsi="Times New Roman" w:cs="Times New Roman"/>
          <w:sz w:val="24"/>
          <w:szCs w:val="24"/>
        </w:rPr>
        <w:t>Rather, the Commission should require financial assurance o</w:t>
      </w:r>
      <w:r w:rsidR="00950618">
        <w:rPr>
          <w:rFonts w:ascii="Times New Roman" w:hAnsi="Times New Roman" w:cs="Times New Roman"/>
          <w:sz w:val="24"/>
          <w:szCs w:val="24"/>
        </w:rPr>
        <w:t>f</w:t>
      </w:r>
      <w:r>
        <w:rPr>
          <w:rFonts w:ascii="Times New Roman" w:hAnsi="Times New Roman" w:cs="Times New Roman"/>
          <w:sz w:val="24"/>
          <w:szCs w:val="24"/>
        </w:rPr>
        <w:t xml:space="preserve"> a licensee if a significant dam safety issue arises in </w:t>
      </w:r>
      <w:r>
        <w:rPr>
          <w:rFonts w:ascii="Times New Roman" w:eastAsia="Times New Roman" w:hAnsi="Times New Roman" w:cs="Times New Roman"/>
          <w:sz w:val="24"/>
          <w:szCs w:val="24"/>
        </w:rPr>
        <w:t xml:space="preserve">an amount to mitigate the identified issue.  </w:t>
      </w:r>
    </w:p>
    <w:p w14:paraId="6EBF9F32" w14:textId="77777777" w:rsidR="006B54AA" w:rsidRPr="006B54AA" w:rsidRDefault="006B54AA" w:rsidP="006B54AA">
      <w:pPr>
        <w:pStyle w:val="ListParagraph"/>
        <w:rPr>
          <w:rFonts w:ascii="Times New Roman" w:eastAsia="Times New Roman" w:hAnsi="Times New Roman" w:cs="Times New Roman"/>
          <w:sz w:val="24"/>
          <w:szCs w:val="24"/>
        </w:rPr>
      </w:pPr>
    </w:p>
    <w:p w14:paraId="1BBAB7A8" w14:textId="2AB86B78" w:rsidR="00F014D6" w:rsidRDefault="007D50FC" w:rsidP="007D50FC">
      <w:pPr>
        <w:spacing w:after="0" w:line="240" w:lineRule="auto"/>
        <w:ind w:left="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w:t>
      </w:r>
      <w:r>
        <w:rPr>
          <w:rFonts w:ascii="Times New Roman" w:eastAsia="Times New Roman" w:hAnsi="Times New Roman" w:cs="Times New Roman"/>
          <w:b/>
          <w:bCs/>
          <w:sz w:val="24"/>
          <w:szCs w:val="24"/>
        </w:rPr>
        <w:tab/>
      </w:r>
      <w:r w:rsidR="00F014D6" w:rsidRPr="00F014D6">
        <w:rPr>
          <w:rFonts w:ascii="Times New Roman" w:eastAsia="Times New Roman" w:hAnsi="Times New Roman" w:cs="Times New Roman"/>
          <w:b/>
          <w:bCs/>
          <w:sz w:val="24"/>
          <w:szCs w:val="24"/>
        </w:rPr>
        <w:t>Mechanisms for Financial Assurance</w:t>
      </w:r>
    </w:p>
    <w:p w14:paraId="0477FADD" w14:textId="77777777" w:rsidR="007D50FC" w:rsidRPr="00F014D6" w:rsidRDefault="007D50FC" w:rsidP="007D50FC">
      <w:pPr>
        <w:spacing w:after="0" w:line="240" w:lineRule="auto"/>
        <w:rPr>
          <w:rFonts w:ascii="Times New Roman" w:eastAsia="Times New Roman" w:hAnsi="Times New Roman" w:cs="Times New Roman"/>
          <w:sz w:val="24"/>
          <w:szCs w:val="24"/>
        </w:rPr>
      </w:pPr>
    </w:p>
    <w:p w14:paraId="65246146" w14:textId="7C0FE33F" w:rsidR="00F014D6" w:rsidRDefault="007D50FC" w:rsidP="007D50FC">
      <w:pPr>
        <w:spacing w:after="0" w:line="240" w:lineRule="auto"/>
        <w:ind w:left="216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00F014D6" w:rsidRPr="00F014D6">
        <w:rPr>
          <w:rFonts w:ascii="Times New Roman" w:eastAsia="Times New Roman" w:hAnsi="Times New Roman" w:cs="Times New Roman"/>
          <w:sz w:val="24"/>
          <w:szCs w:val="24"/>
        </w:rPr>
        <w:t>Should the Commission require licensees to use a performance or surety bond (or bond bank); irrevocable letter of credit; individual trust, escrow, or remediation fund; or insurance policies or self-insurance? </w:t>
      </w:r>
    </w:p>
    <w:p w14:paraId="088DD762" w14:textId="52992B3A" w:rsidR="007D50FC" w:rsidRDefault="007D50FC" w:rsidP="007D50FC">
      <w:pPr>
        <w:spacing w:after="0" w:line="240" w:lineRule="auto"/>
        <w:ind w:left="2160" w:hanging="720"/>
        <w:rPr>
          <w:rFonts w:ascii="Times New Roman" w:eastAsia="Times New Roman" w:hAnsi="Times New Roman" w:cs="Times New Roman"/>
          <w:sz w:val="24"/>
          <w:szCs w:val="24"/>
        </w:rPr>
      </w:pPr>
    </w:p>
    <w:p w14:paraId="591C439C" w14:textId="5060AA8D" w:rsidR="00835778" w:rsidRPr="0023665C" w:rsidRDefault="00835778" w:rsidP="00835778">
      <w:pPr>
        <w:pStyle w:val="ListParagraph"/>
        <w:numPr>
          <w:ilvl w:val="0"/>
          <w:numId w:val="19"/>
        </w:numPr>
        <w:spacing w:after="0" w:line="240" w:lineRule="auto"/>
        <w:ind w:left="25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All of these options would impose substantial, and in some cases prohibitive costs on licensees and divert funds away from </w:t>
      </w:r>
      <w:r w:rsidR="00876E69">
        <w:rPr>
          <w:rFonts w:ascii="Times New Roman" w:eastAsia="Times New Roman" w:hAnsi="Times New Roman" w:cs="Times New Roman"/>
          <w:sz w:val="24"/>
          <w:szCs w:val="24"/>
        </w:rPr>
        <w:t>regular</w:t>
      </w:r>
      <w:r>
        <w:rPr>
          <w:rFonts w:ascii="Times New Roman" w:eastAsia="Times New Roman" w:hAnsi="Times New Roman" w:cs="Times New Roman"/>
          <w:sz w:val="24"/>
          <w:szCs w:val="24"/>
        </w:rPr>
        <w:t xml:space="preserve"> maintenance</w:t>
      </w:r>
      <w:r w:rsidR="00876E69">
        <w:rPr>
          <w:rFonts w:ascii="Times New Roman" w:eastAsia="Times New Roman" w:hAnsi="Times New Roman" w:cs="Times New Roman"/>
          <w:sz w:val="24"/>
          <w:szCs w:val="24"/>
        </w:rPr>
        <w:t xml:space="preserve"> and upgrades</w:t>
      </w:r>
      <w:r>
        <w:rPr>
          <w:rFonts w:ascii="Times New Roman" w:eastAsia="Times New Roman" w:hAnsi="Times New Roman" w:cs="Times New Roman"/>
          <w:sz w:val="24"/>
          <w:szCs w:val="24"/>
        </w:rPr>
        <w:t>, especially for small hydropower licensees.</w:t>
      </w:r>
      <w:r w:rsidR="00876E69">
        <w:rPr>
          <w:rFonts w:ascii="Times New Roman" w:eastAsia="Times New Roman" w:hAnsi="Times New Roman" w:cs="Times New Roman"/>
          <w:sz w:val="24"/>
          <w:szCs w:val="24"/>
        </w:rPr>
        <w:t xml:space="preserve">  The vast majority of licensees </w:t>
      </w:r>
      <w:r w:rsidR="00876E69">
        <w:rPr>
          <w:rFonts w:ascii="Times New Roman" w:hAnsi="Times New Roman" w:cs="Times New Roman"/>
          <w:sz w:val="24"/>
          <w:szCs w:val="24"/>
        </w:rPr>
        <w:t>have the financial means to fulfill license requirements and maintain their projects safely.</w:t>
      </w:r>
    </w:p>
    <w:p w14:paraId="277BCB86" w14:textId="77777777" w:rsidR="0023665C" w:rsidRPr="0023665C" w:rsidRDefault="0023665C" w:rsidP="0023665C">
      <w:pPr>
        <w:pStyle w:val="ListParagraph"/>
        <w:spacing w:after="0" w:line="240" w:lineRule="auto"/>
        <w:ind w:left="2520"/>
        <w:rPr>
          <w:rFonts w:ascii="Times New Roman" w:eastAsia="Times New Roman" w:hAnsi="Times New Roman" w:cs="Times New Roman"/>
          <w:sz w:val="24"/>
          <w:szCs w:val="24"/>
        </w:rPr>
      </w:pPr>
    </w:p>
    <w:p w14:paraId="28E00CBE" w14:textId="4F66F0C5" w:rsidR="0023665C" w:rsidRDefault="0023665C" w:rsidP="00BF0A35">
      <w:pPr>
        <w:pStyle w:val="ListParagraph"/>
        <w:numPr>
          <w:ilvl w:val="0"/>
          <w:numId w:val="19"/>
        </w:numPr>
        <w:spacing w:after="0" w:line="240" w:lineRule="auto"/>
        <w:ind w:left="2520"/>
        <w:rPr>
          <w:rFonts w:ascii="Times New Roman" w:eastAsia="Times New Roman" w:hAnsi="Times New Roman" w:cs="Times New Roman"/>
          <w:sz w:val="24"/>
          <w:szCs w:val="24"/>
        </w:rPr>
      </w:pPr>
      <w:r>
        <w:rPr>
          <w:rFonts w:ascii="Times New Roman" w:hAnsi="Times New Roman" w:cs="Times New Roman"/>
          <w:sz w:val="24"/>
          <w:szCs w:val="24"/>
        </w:rPr>
        <w:t>Many of these instruments (such as bonds and letters of credit) are designed to reimburse a damaged party once failure to perform has occurred and are not proactive means to ensure funds are available to prevent dam failures, which is the goal of this proceeding.</w:t>
      </w:r>
    </w:p>
    <w:p w14:paraId="27740FE2" w14:textId="77777777" w:rsidR="00835778" w:rsidRPr="00835778" w:rsidRDefault="00835778" w:rsidP="00BF0A35">
      <w:pPr>
        <w:pStyle w:val="ListParagraph"/>
        <w:spacing w:after="0" w:line="240" w:lineRule="auto"/>
        <w:ind w:left="2160"/>
        <w:rPr>
          <w:rFonts w:ascii="Times New Roman" w:eastAsia="Times New Roman" w:hAnsi="Times New Roman" w:cs="Times New Roman"/>
          <w:sz w:val="24"/>
          <w:szCs w:val="24"/>
        </w:rPr>
      </w:pPr>
    </w:p>
    <w:p w14:paraId="3FB4B1F1" w14:textId="300BAE71" w:rsidR="00F014D6" w:rsidRDefault="007D50FC" w:rsidP="00BF0A35">
      <w:pPr>
        <w:spacing w:after="0" w:line="240" w:lineRule="auto"/>
        <w:ind w:left="216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sidR="00F014D6" w:rsidRPr="00F014D6">
        <w:rPr>
          <w:rFonts w:ascii="Times New Roman" w:eastAsia="Times New Roman" w:hAnsi="Times New Roman" w:cs="Times New Roman"/>
          <w:sz w:val="24"/>
          <w:szCs w:val="24"/>
        </w:rPr>
        <w:t>What is the availability of the various financing instruments?</w:t>
      </w:r>
    </w:p>
    <w:p w14:paraId="4B2FF60C" w14:textId="556F7F86" w:rsidR="007D50FC" w:rsidRDefault="007D50FC" w:rsidP="00BF0A35">
      <w:pPr>
        <w:spacing w:after="0" w:line="240" w:lineRule="auto"/>
        <w:ind w:left="2160" w:hanging="720"/>
        <w:rPr>
          <w:rFonts w:ascii="Times New Roman" w:eastAsia="Times New Roman" w:hAnsi="Times New Roman" w:cs="Times New Roman"/>
          <w:sz w:val="24"/>
          <w:szCs w:val="24"/>
        </w:rPr>
      </w:pPr>
    </w:p>
    <w:p w14:paraId="317C08E7" w14:textId="622D88E1" w:rsidR="00571243" w:rsidRDefault="00571243" w:rsidP="00BF0A35">
      <w:pPr>
        <w:pStyle w:val="ListParagraph"/>
        <w:numPr>
          <w:ilvl w:val="0"/>
          <w:numId w:val="19"/>
        </w:numPr>
        <w:spacing w:after="0" w:line="240" w:lineRule="auto"/>
        <w:ind w:left="2520"/>
        <w:rPr>
          <w:rFonts w:ascii="Times New Roman" w:eastAsia="Times New Roman" w:hAnsi="Times New Roman" w:cs="Times New Roman"/>
          <w:sz w:val="24"/>
          <w:szCs w:val="24"/>
        </w:rPr>
      </w:pPr>
      <w:r>
        <w:rPr>
          <w:rFonts w:ascii="Times New Roman" w:eastAsia="Times New Roman" w:hAnsi="Times New Roman" w:cs="Times New Roman"/>
          <w:sz w:val="24"/>
          <w:szCs w:val="24"/>
        </w:rPr>
        <w:t>None of these financing instruments are available to all licensees.</w:t>
      </w:r>
    </w:p>
    <w:p w14:paraId="07E90E7C" w14:textId="77777777" w:rsidR="00571243" w:rsidRDefault="00571243" w:rsidP="00BF0A35">
      <w:pPr>
        <w:pStyle w:val="ListParagraph"/>
        <w:spacing w:after="0" w:line="240" w:lineRule="auto"/>
        <w:ind w:left="2520"/>
        <w:rPr>
          <w:rFonts w:ascii="Times New Roman" w:eastAsia="Times New Roman" w:hAnsi="Times New Roman" w:cs="Times New Roman"/>
          <w:sz w:val="24"/>
          <w:szCs w:val="24"/>
        </w:rPr>
      </w:pPr>
    </w:p>
    <w:p w14:paraId="72564FB5" w14:textId="3B2F8D02" w:rsidR="00571243" w:rsidRDefault="00571243" w:rsidP="00BF0A35">
      <w:pPr>
        <w:pStyle w:val="ListParagraph"/>
        <w:numPr>
          <w:ilvl w:val="0"/>
          <w:numId w:val="19"/>
        </w:numPr>
        <w:spacing w:after="0" w:line="240" w:lineRule="auto"/>
        <w:ind w:left="25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Even if they are available to certain licensees, they are costly</w:t>
      </w:r>
      <w:r w:rsidR="0023665C">
        <w:rPr>
          <w:rFonts w:ascii="Times New Roman" w:eastAsia="Times New Roman" w:hAnsi="Times New Roman" w:cs="Times New Roman"/>
          <w:sz w:val="24"/>
          <w:szCs w:val="24"/>
        </w:rPr>
        <w:t>, time consuming to secure,</w:t>
      </w:r>
      <w:r>
        <w:rPr>
          <w:rFonts w:ascii="Times New Roman" w:eastAsia="Times New Roman" w:hAnsi="Times New Roman" w:cs="Times New Roman"/>
          <w:sz w:val="24"/>
          <w:szCs w:val="24"/>
        </w:rPr>
        <w:t xml:space="preserve"> and tie up funds that should be available for maintenance</w:t>
      </w:r>
      <w:r w:rsidR="0023665C">
        <w:rPr>
          <w:rFonts w:ascii="Times New Roman" w:eastAsia="Times New Roman" w:hAnsi="Times New Roman" w:cs="Times New Roman"/>
          <w:sz w:val="24"/>
          <w:szCs w:val="24"/>
        </w:rPr>
        <w:t xml:space="preserve"> and reinvestment in the project</w:t>
      </w:r>
      <w:r>
        <w:rPr>
          <w:rFonts w:ascii="Times New Roman" w:eastAsia="Times New Roman" w:hAnsi="Times New Roman" w:cs="Times New Roman"/>
          <w:sz w:val="24"/>
          <w:szCs w:val="24"/>
        </w:rPr>
        <w:t>.</w:t>
      </w:r>
    </w:p>
    <w:p w14:paraId="357B8B3F" w14:textId="77777777" w:rsidR="00BF0A35" w:rsidRDefault="00BF0A35" w:rsidP="00BF0A35">
      <w:pPr>
        <w:spacing w:after="0" w:line="240" w:lineRule="auto"/>
        <w:ind w:left="2160" w:hanging="720"/>
        <w:rPr>
          <w:rFonts w:ascii="Times New Roman" w:eastAsia="Times New Roman" w:hAnsi="Times New Roman" w:cs="Times New Roman"/>
          <w:sz w:val="24"/>
          <w:szCs w:val="24"/>
        </w:rPr>
      </w:pPr>
    </w:p>
    <w:p w14:paraId="121B3987" w14:textId="2F7EFB4D" w:rsidR="00F014D6" w:rsidRDefault="007D50FC" w:rsidP="00BF0A35">
      <w:pPr>
        <w:spacing w:after="0" w:line="240" w:lineRule="auto"/>
        <w:ind w:left="216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r>
      <w:r w:rsidR="00F014D6" w:rsidRPr="00F014D6">
        <w:rPr>
          <w:rFonts w:ascii="Times New Roman" w:eastAsia="Times New Roman" w:hAnsi="Times New Roman" w:cs="Times New Roman"/>
          <w:sz w:val="24"/>
          <w:szCs w:val="24"/>
        </w:rPr>
        <w:t>Should licensees be required to file financial records or financing plans?  If so, how should the Commission establish financing thresholds or a way to measure or determine if a license’s financials are sufficient?</w:t>
      </w:r>
    </w:p>
    <w:p w14:paraId="34BF658B" w14:textId="1156DE4E" w:rsidR="007D50FC" w:rsidRDefault="007D50FC" w:rsidP="00BF0A35">
      <w:pPr>
        <w:spacing w:after="0" w:line="240" w:lineRule="auto"/>
        <w:ind w:left="2160" w:hanging="720"/>
        <w:rPr>
          <w:rFonts w:ascii="Times New Roman" w:eastAsia="Times New Roman" w:hAnsi="Times New Roman" w:cs="Times New Roman"/>
          <w:sz w:val="24"/>
          <w:szCs w:val="24"/>
        </w:rPr>
      </w:pPr>
    </w:p>
    <w:p w14:paraId="242A3DCA" w14:textId="54A93F3A" w:rsidR="00FB1ECB" w:rsidRDefault="00FB1ECB" w:rsidP="00BF0A35">
      <w:pPr>
        <w:pStyle w:val="ListParagraph"/>
        <w:numPr>
          <w:ilvl w:val="0"/>
          <w:numId w:val="23"/>
        </w:numPr>
        <w:spacing w:after="0" w:line="240" w:lineRule="auto"/>
        <w:ind w:left="2520"/>
        <w:rPr>
          <w:rFonts w:ascii="Times New Roman" w:eastAsia="Times New Roman" w:hAnsi="Times New Roman" w:cs="Times New Roman"/>
          <w:sz w:val="24"/>
          <w:szCs w:val="24"/>
        </w:rPr>
      </w:pPr>
      <w:r>
        <w:rPr>
          <w:rFonts w:ascii="Times New Roman" w:eastAsia="Times New Roman" w:hAnsi="Times New Roman" w:cs="Times New Roman"/>
          <w:sz w:val="24"/>
          <w:szCs w:val="24"/>
        </w:rPr>
        <w:t>Licensees with a history of compliance and no significant outstanding dam safety issues should not be required to file financial records or financing plans.</w:t>
      </w:r>
    </w:p>
    <w:p w14:paraId="7BEB86DB" w14:textId="77777777" w:rsidR="00FB1ECB" w:rsidRDefault="00FB1ECB" w:rsidP="00BF0A35">
      <w:pPr>
        <w:pStyle w:val="ListParagraph"/>
        <w:spacing w:after="0" w:line="240" w:lineRule="auto"/>
        <w:ind w:left="2520"/>
        <w:rPr>
          <w:rFonts w:ascii="Times New Roman" w:eastAsia="Times New Roman" w:hAnsi="Times New Roman" w:cs="Times New Roman"/>
          <w:sz w:val="24"/>
          <w:szCs w:val="24"/>
        </w:rPr>
      </w:pPr>
    </w:p>
    <w:p w14:paraId="747A4187" w14:textId="1CCA9E5E" w:rsidR="008119EF" w:rsidRDefault="008119EF" w:rsidP="00BF0A35">
      <w:pPr>
        <w:pStyle w:val="ListParagraph"/>
        <w:numPr>
          <w:ilvl w:val="0"/>
          <w:numId w:val="23"/>
        </w:numPr>
        <w:spacing w:after="0" w:line="240" w:lineRule="auto"/>
        <w:ind w:left="2520"/>
        <w:rPr>
          <w:rFonts w:ascii="Times New Roman" w:eastAsia="Times New Roman" w:hAnsi="Times New Roman" w:cs="Times New Roman"/>
          <w:sz w:val="24"/>
          <w:szCs w:val="24"/>
        </w:rPr>
      </w:pPr>
      <w:r>
        <w:rPr>
          <w:rFonts w:ascii="Times New Roman" w:eastAsia="Times New Roman" w:hAnsi="Times New Roman" w:cs="Times New Roman"/>
          <w:sz w:val="24"/>
          <w:szCs w:val="24"/>
        </w:rPr>
        <w:t>The Commission should continue its practice of requiring submission of a financing plan 90 days prior to construction for original licenses.</w:t>
      </w:r>
      <w:r w:rsidR="005F7B8F">
        <w:rPr>
          <w:rFonts w:ascii="Times New Roman" w:eastAsia="Times New Roman" w:hAnsi="Times New Roman" w:cs="Times New Roman"/>
          <w:sz w:val="24"/>
          <w:szCs w:val="24"/>
        </w:rPr>
        <w:t xml:space="preserve">  </w:t>
      </w:r>
    </w:p>
    <w:p w14:paraId="17DD386E" w14:textId="77777777" w:rsidR="00FB1ECB" w:rsidRDefault="00FB1ECB" w:rsidP="00BF0A35">
      <w:pPr>
        <w:pStyle w:val="ListParagraph"/>
        <w:spacing w:after="0" w:line="240" w:lineRule="auto"/>
        <w:ind w:left="2520"/>
        <w:rPr>
          <w:rFonts w:ascii="Times New Roman" w:eastAsia="Times New Roman" w:hAnsi="Times New Roman" w:cs="Times New Roman"/>
          <w:sz w:val="24"/>
          <w:szCs w:val="24"/>
        </w:rPr>
      </w:pPr>
    </w:p>
    <w:p w14:paraId="79007780" w14:textId="0BAB9BDB" w:rsidR="00FB1ECB" w:rsidRDefault="00FB1ECB" w:rsidP="00BF0A35">
      <w:pPr>
        <w:pStyle w:val="ListParagraph"/>
        <w:numPr>
          <w:ilvl w:val="0"/>
          <w:numId w:val="23"/>
        </w:numPr>
        <w:spacing w:after="0" w:line="240" w:lineRule="auto"/>
        <w:ind w:left="25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Commission should scrutinize a transferee’s financial capabilities </w:t>
      </w:r>
      <w:r w:rsidR="001867C6">
        <w:rPr>
          <w:rFonts w:ascii="Times New Roman" w:eastAsia="Times New Roman" w:hAnsi="Times New Roman" w:cs="Times New Roman"/>
          <w:sz w:val="24"/>
          <w:szCs w:val="24"/>
        </w:rPr>
        <w:t>to fund operation and maintenance of a project during</w:t>
      </w:r>
      <w:r>
        <w:rPr>
          <w:rFonts w:ascii="Times New Roman" w:eastAsia="Times New Roman" w:hAnsi="Times New Roman" w:cs="Times New Roman"/>
          <w:sz w:val="24"/>
          <w:szCs w:val="24"/>
        </w:rPr>
        <w:t xml:space="preserve"> a license transfer proceeding.</w:t>
      </w:r>
    </w:p>
    <w:p w14:paraId="4C9B0517" w14:textId="0AFBAF21" w:rsidR="008119EF" w:rsidRPr="008119EF" w:rsidRDefault="008119EF" w:rsidP="00BF0A35">
      <w:pPr>
        <w:pStyle w:val="ListParagraph"/>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97AB4C1" w14:textId="0873803E" w:rsidR="00F014D6" w:rsidRDefault="00F014D6" w:rsidP="00BF0A35">
      <w:pPr>
        <w:pStyle w:val="ListParagraph"/>
        <w:numPr>
          <w:ilvl w:val="0"/>
          <w:numId w:val="11"/>
        </w:numPr>
        <w:spacing w:after="0" w:line="240" w:lineRule="auto"/>
        <w:ind w:left="2160" w:hanging="720"/>
        <w:rPr>
          <w:rFonts w:ascii="Times New Roman" w:eastAsia="Times New Roman" w:hAnsi="Times New Roman" w:cs="Times New Roman"/>
          <w:sz w:val="24"/>
          <w:szCs w:val="24"/>
        </w:rPr>
      </w:pPr>
      <w:r w:rsidRPr="007D50FC">
        <w:rPr>
          <w:rFonts w:ascii="Times New Roman" w:eastAsia="Times New Roman" w:hAnsi="Times New Roman" w:cs="Times New Roman"/>
          <w:sz w:val="24"/>
          <w:szCs w:val="24"/>
        </w:rPr>
        <w:t>Should the Commission require licensees to reaffirm or recertify that they have adequate financial assurance instruments during their license term?  Or should the Commission reexamine the financial assurance requirements after a set number of years?</w:t>
      </w:r>
    </w:p>
    <w:p w14:paraId="520B7695" w14:textId="6ED10A0C" w:rsidR="007D50FC" w:rsidRDefault="007D50FC" w:rsidP="007D50FC">
      <w:pPr>
        <w:pStyle w:val="ListParagraph"/>
        <w:spacing w:after="0" w:line="240" w:lineRule="auto"/>
        <w:ind w:left="2160"/>
        <w:rPr>
          <w:rFonts w:ascii="Times New Roman" w:eastAsia="Times New Roman" w:hAnsi="Times New Roman" w:cs="Times New Roman"/>
          <w:sz w:val="24"/>
          <w:szCs w:val="24"/>
        </w:rPr>
      </w:pPr>
    </w:p>
    <w:p w14:paraId="647B55AF" w14:textId="0D48E023" w:rsidR="0079484D" w:rsidRDefault="0044503D" w:rsidP="0079484D">
      <w:pPr>
        <w:pStyle w:val="ListParagraph"/>
        <w:numPr>
          <w:ilvl w:val="0"/>
          <w:numId w:val="24"/>
        </w:numPr>
        <w:spacing w:after="0" w:line="240" w:lineRule="auto"/>
        <w:ind w:left="2520"/>
        <w:rPr>
          <w:rFonts w:ascii="Times New Roman" w:eastAsia="Times New Roman" w:hAnsi="Times New Roman" w:cs="Times New Roman"/>
          <w:sz w:val="24"/>
          <w:szCs w:val="24"/>
        </w:rPr>
      </w:pPr>
      <w:r>
        <w:rPr>
          <w:rFonts w:ascii="Times New Roman" w:hAnsi="Times New Roman" w:cs="Times New Roman"/>
          <w:sz w:val="24"/>
          <w:szCs w:val="24"/>
        </w:rPr>
        <w:t xml:space="preserve">NHA and </w:t>
      </w:r>
      <w:r w:rsidRPr="00105331">
        <w:rPr>
          <w:rFonts w:ascii="Times New Roman" w:hAnsi="Times New Roman" w:cs="Times New Roman"/>
          <w:sz w:val="24"/>
          <w:szCs w:val="24"/>
        </w:rPr>
        <w:t>EEI</w:t>
      </w:r>
      <w:r>
        <w:rPr>
          <w:rFonts w:ascii="Times New Roman" w:hAnsi="Times New Roman" w:cs="Times New Roman"/>
          <w:sz w:val="24"/>
          <w:szCs w:val="24"/>
        </w:rPr>
        <w:t xml:space="preserve"> do not believe that financial assurance requirements across the industry are warranted when the vast majority of licensees have strong records of compliance.  </w:t>
      </w:r>
    </w:p>
    <w:p w14:paraId="4CF846A3" w14:textId="77777777" w:rsidR="0079484D" w:rsidRDefault="0079484D" w:rsidP="0079484D">
      <w:pPr>
        <w:pStyle w:val="ListParagraph"/>
        <w:spacing w:after="0" w:line="240" w:lineRule="auto"/>
        <w:ind w:left="2520"/>
        <w:rPr>
          <w:rFonts w:ascii="Times New Roman" w:eastAsia="Times New Roman" w:hAnsi="Times New Roman" w:cs="Times New Roman"/>
          <w:sz w:val="24"/>
          <w:szCs w:val="24"/>
        </w:rPr>
      </w:pPr>
    </w:p>
    <w:p w14:paraId="7B578976" w14:textId="74A989F3" w:rsidR="0079484D" w:rsidRDefault="0079484D" w:rsidP="0079484D">
      <w:pPr>
        <w:pStyle w:val="ListParagraph"/>
        <w:numPr>
          <w:ilvl w:val="0"/>
          <w:numId w:val="24"/>
        </w:numPr>
        <w:spacing w:after="0" w:line="240" w:lineRule="auto"/>
        <w:ind w:left="2520"/>
        <w:rPr>
          <w:rFonts w:ascii="Times New Roman" w:eastAsia="Times New Roman" w:hAnsi="Times New Roman" w:cs="Times New Roman"/>
          <w:sz w:val="24"/>
          <w:szCs w:val="24"/>
        </w:rPr>
      </w:pPr>
      <w:r>
        <w:rPr>
          <w:rFonts w:ascii="Times New Roman" w:eastAsia="Times New Roman" w:hAnsi="Times New Roman" w:cs="Times New Roman"/>
          <w:sz w:val="24"/>
          <w:szCs w:val="24"/>
        </w:rPr>
        <w:t>A universal financial assurance requirement and recertification process would be overly burdensome on both licensees and FERC staff and tie up critical funds that should be available for maintenance and emergencies.</w:t>
      </w:r>
    </w:p>
    <w:p w14:paraId="4A8C44D0" w14:textId="77777777" w:rsidR="009809ED" w:rsidRPr="009809ED" w:rsidRDefault="009809ED" w:rsidP="009809ED">
      <w:pPr>
        <w:pStyle w:val="ListParagraph"/>
        <w:rPr>
          <w:rFonts w:ascii="Times New Roman" w:eastAsia="Times New Roman" w:hAnsi="Times New Roman" w:cs="Times New Roman"/>
          <w:sz w:val="24"/>
          <w:szCs w:val="24"/>
        </w:rPr>
      </w:pPr>
    </w:p>
    <w:p w14:paraId="271E255E" w14:textId="79C3930C" w:rsidR="009809ED" w:rsidRDefault="009809ED" w:rsidP="0079484D">
      <w:pPr>
        <w:pStyle w:val="ListParagraph"/>
        <w:numPr>
          <w:ilvl w:val="0"/>
          <w:numId w:val="24"/>
        </w:numPr>
        <w:spacing w:after="0" w:line="240" w:lineRule="auto"/>
        <w:ind w:left="2520"/>
        <w:rPr>
          <w:rFonts w:ascii="Times New Roman" w:eastAsia="Times New Roman" w:hAnsi="Times New Roman" w:cs="Times New Roman"/>
          <w:sz w:val="24"/>
          <w:szCs w:val="24"/>
        </w:rPr>
      </w:pPr>
      <w:r w:rsidRPr="009334D3">
        <w:rPr>
          <w:rFonts w:ascii="Times New Roman" w:hAnsi="Times New Roman" w:cs="Times New Roman"/>
          <w:sz w:val="24"/>
          <w:szCs w:val="24"/>
        </w:rPr>
        <w:t xml:space="preserve">Hydropower plays a critical role in creating a reliable, affordable, and zero-carbon electricity grid.  While the Commission should take appropriate action against non-compliant licensees, it should not impose industry-wide requirements that could drive certain licensees to decommission their projects.  </w:t>
      </w:r>
    </w:p>
    <w:p w14:paraId="5359480B" w14:textId="77777777" w:rsidR="0079484D" w:rsidRPr="0079484D" w:rsidRDefault="0079484D" w:rsidP="0079484D">
      <w:pPr>
        <w:pStyle w:val="ListParagraph"/>
        <w:rPr>
          <w:rFonts w:ascii="Times New Roman" w:eastAsia="Times New Roman" w:hAnsi="Times New Roman" w:cs="Times New Roman"/>
          <w:sz w:val="24"/>
          <w:szCs w:val="24"/>
        </w:rPr>
      </w:pPr>
    </w:p>
    <w:p w14:paraId="6F60102C" w14:textId="45FF296F" w:rsidR="0079484D" w:rsidRDefault="0079484D" w:rsidP="0079484D">
      <w:pPr>
        <w:pStyle w:val="ListParagraph"/>
        <w:numPr>
          <w:ilvl w:val="0"/>
          <w:numId w:val="24"/>
        </w:numPr>
        <w:spacing w:after="0" w:line="240" w:lineRule="auto"/>
        <w:ind w:left="2520"/>
        <w:rPr>
          <w:rFonts w:ascii="Times New Roman" w:eastAsia="Times New Roman" w:hAnsi="Times New Roman" w:cs="Times New Roman"/>
          <w:sz w:val="24"/>
          <w:szCs w:val="24"/>
        </w:rPr>
      </w:pPr>
      <w:r>
        <w:rPr>
          <w:rFonts w:ascii="Times New Roman" w:eastAsia="Times New Roman" w:hAnsi="Times New Roman" w:cs="Times New Roman"/>
          <w:sz w:val="24"/>
          <w:szCs w:val="24"/>
        </w:rPr>
        <w:t>[If the Commission must impose a financial assurance requirement, it should require a self-certification process where a licensee can demonstrate</w:t>
      </w:r>
      <w:r w:rsidR="00E231EE">
        <w:rPr>
          <w:rFonts w:ascii="Times New Roman" w:eastAsia="Times New Roman" w:hAnsi="Times New Roman" w:cs="Times New Roman"/>
          <w:sz w:val="24"/>
          <w:szCs w:val="24"/>
        </w:rPr>
        <w:t xml:space="preserve"> through one of any </w:t>
      </w:r>
      <w:r w:rsidR="001B45D4">
        <w:rPr>
          <w:rFonts w:ascii="Times New Roman" w:eastAsia="Times New Roman" w:hAnsi="Times New Roman" w:cs="Times New Roman"/>
          <w:sz w:val="24"/>
          <w:szCs w:val="24"/>
        </w:rPr>
        <w:t xml:space="preserve">available means </w:t>
      </w:r>
      <w:r>
        <w:rPr>
          <w:rFonts w:ascii="Times New Roman" w:eastAsia="Times New Roman" w:hAnsi="Times New Roman" w:cs="Times New Roman"/>
          <w:sz w:val="24"/>
          <w:szCs w:val="24"/>
        </w:rPr>
        <w:t>that it can fund dam safety requirements during the certification period.</w:t>
      </w:r>
      <w:r w:rsidR="00E231EE">
        <w:rPr>
          <w:rFonts w:ascii="Times New Roman" w:eastAsia="Times New Roman" w:hAnsi="Times New Roman" w:cs="Times New Roman"/>
          <w:sz w:val="24"/>
          <w:szCs w:val="24"/>
        </w:rPr>
        <w:t xml:space="preserve">  Do we want to include this?]</w:t>
      </w:r>
    </w:p>
    <w:p w14:paraId="042856D5" w14:textId="77777777" w:rsidR="0079484D" w:rsidRDefault="0079484D" w:rsidP="0079484D">
      <w:pPr>
        <w:pStyle w:val="ListParagraph"/>
        <w:spacing w:after="0" w:line="240" w:lineRule="auto"/>
        <w:ind w:left="2520"/>
        <w:rPr>
          <w:rFonts w:ascii="Times New Roman" w:eastAsia="Times New Roman" w:hAnsi="Times New Roman" w:cs="Times New Roman"/>
          <w:sz w:val="24"/>
          <w:szCs w:val="24"/>
        </w:rPr>
      </w:pPr>
    </w:p>
    <w:p w14:paraId="3375193F" w14:textId="15700DE0" w:rsidR="00F014D6" w:rsidRDefault="00F014D6" w:rsidP="007D50FC">
      <w:pPr>
        <w:pStyle w:val="ListParagraph"/>
        <w:numPr>
          <w:ilvl w:val="0"/>
          <w:numId w:val="11"/>
        </w:numPr>
        <w:spacing w:after="0" w:line="240" w:lineRule="auto"/>
        <w:ind w:left="2160" w:hanging="720"/>
        <w:rPr>
          <w:rFonts w:ascii="Times New Roman" w:eastAsia="Times New Roman" w:hAnsi="Times New Roman" w:cs="Times New Roman"/>
          <w:sz w:val="24"/>
          <w:szCs w:val="24"/>
        </w:rPr>
      </w:pPr>
      <w:r w:rsidRPr="007D50FC">
        <w:rPr>
          <w:rFonts w:ascii="Times New Roman" w:eastAsia="Times New Roman" w:hAnsi="Times New Roman" w:cs="Times New Roman"/>
          <w:sz w:val="24"/>
          <w:szCs w:val="24"/>
        </w:rPr>
        <w:lastRenderedPageBreak/>
        <w:t>How should the experience of other federal, state, and industry regulators inform the Commission’s financial assurance requirements?</w:t>
      </w:r>
    </w:p>
    <w:p w14:paraId="06D0FA8F" w14:textId="77777777" w:rsidR="00C15BB8" w:rsidRPr="007D50FC" w:rsidRDefault="00C15BB8" w:rsidP="00C15BB8">
      <w:pPr>
        <w:pStyle w:val="ListParagraph"/>
        <w:spacing w:after="0" w:line="240" w:lineRule="auto"/>
        <w:ind w:left="2160"/>
        <w:rPr>
          <w:rFonts w:ascii="Times New Roman" w:eastAsia="Times New Roman" w:hAnsi="Times New Roman" w:cs="Times New Roman"/>
          <w:sz w:val="24"/>
          <w:szCs w:val="24"/>
        </w:rPr>
      </w:pPr>
    </w:p>
    <w:p w14:paraId="43E83725" w14:textId="36245508" w:rsidR="00F014D6" w:rsidRPr="00C15BB8" w:rsidRDefault="00C15BB8" w:rsidP="00C15BB8">
      <w:pPr>
        <w:pStyle w:val="ListParagraph"/>
        <w:numPr>
          <w:ilvl w:val="0"/>
          <w:numId w:val="25"/>
        </w:numPr>
        <w:spacing w:after="0" w:line="240" w:lineRule="auto"/>
        <w:ind w:left="2520"/>
        <w:rPr>
          <w:rFonts w:ascii="Times New Roman" w:hAnsi="Times New Roman" w:cs="Times New Roman"/>
          <w:sz w:val="24"/>
          <w:szCs w:val="24"/>
        </w:rPr>
      </w:pPr>
      <w:r w:rsidRPr="00C15BB8">
        <w:rPr>
          <w:rFonts w:ascii="Times New Roman" w:hAnsi="Times New Roman" w:cs="Times New Roman"/>
          <w:sz w:val="24"/>
          <w:szCs w:val="24"/>
        </w:rPr>
        <w:t>The Commission should</w:t>
      </w:r>
      <w:r w:rsidR="00A03CA3">
        <w:rPr>
          <w:rFonts w:ascii="Times New Roman" w:hAnsi="Times New Roman" w:cs="Times New Roman"/>
          <w:sz w:val="24"/>
          <w:szCs w:val="24"/>
        </w:rPr>
        <w:t xml:space="preserve"> consider all available examples of financial assurance requirements as guidance.  However</w:t>
      </w:r>
      <w:r w:rsidR="00464D19">
        <w:rPr>
          <w:rFonts w:ascii="Times New Roman" w:hAnsi="Times New Roman" w:cs="Times New Roman"/>
          <w:sz w:val="24"/>
          <w:szCs w:val="24"/>
        </w:rPr>
        <w:t>, the Commission itself, and especially D2SI, are the experts on dam safety requirements and should determine which licensees have significant outstanding issues that warrant a financial assurance requirement.</w:t>
      </w:r>
    </w:p>
    <w:p w14:paraId="43901605" w14:textId="77777777" w:rsidR="00C15BB8" w:rsidRPr="00F014D6" w:rsidRDefault="00C15BB8" w:rsidP="00C15BB8">
      <w:pPr>
        <w:pStyle w:val="ListParagraph"/>
        <w:spacing w:after="0" w:line="240" w:lineRule="auto"/>
        <w:ind w:left="2520"/>
        <w:rPr>
          <w:rFonts w:ascii="Times New Roman" w:hAnsi="Times New Roman" w:cs="Times New Roman"/>
          <w:b/>
          <w:bCs/>
          <w:sz w:val="24"/>
          <w:szCs w:val="24"/>
        </w:rPr>
      </w:pPr>
    </w:p>
    <w:p w14:paraId="53C86210" w14:textId="0AC70DEF" w:rsidR="003C1D32" w:rsidRPr="006E13A8" w:rsidRDefault="006E13A8" w:rsidP="00E50658">
      <w:pPr>
        <w:pStyle w:val="ListParagraph"/>
        <w:numPr>
          <w:ilvl w:val="0"/>
          <w:numId w:val="4"/>
        </w:numPr>
        <w:spacing w:after="0" w:line="240" w:lineRule="auto"/>
        <w:ind w:left="720"/>
        <w:rPr>
          <w:rFonts w:ascii="Times New Roman" w:hAnsi="Times New Roman" w:cs="Times New Roman"/>
          <w:b/>
          <w:bCs/>
          <w:sz w:val="24"/>
          <w:szCs w:val="24"/>
        </w:rPr>
      </w:pPr>
      <w:r w:rsidRPr="00861314">
        <w:rPr>
          <w:rFonts w:ascii="Times New Roman" w:hAnsi="Times New Roman" w:cs="Times New Roman"/>
          <w:b/>
          <w:bCs/>
          <w:sz w:val="24"/>
          <w:szCs w:val="24"/>
        </w:rPr>
        <w:t>Conclusion</w:t>
      </w:r>
    </w:p>
    <w:sectPr w:rsidR="003C1D32" w:rsidRPr="006E13A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6F8D9" w14:textId="77777777" w:rsidR="008309FB" w:rsidRDefault="008309FB" w:rsidP="00A30065">
      <w:pPr>
        <w:spacing w:after="0" w:line="240" w:lineRule="auto"/>
      </w:pPr>
      <w:r>
        <w:separator/>
      </w:r>
    </w:p>
  </w:endnote>
  <w:endnote w:type="continuationSeparator" w:id="0">
    <w:p w14:paraId="1D04DFEA" w14:textId="77777777" w:rsidR="008309FB" w:rsidRDefault="008309FB" w:rsidP="00A30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4925452"/>
      <w:docPartObj>
        <w:docPartGallery w:val="Page Numbers (Bottom of Page)"/>
        <w:docPartUnique/>
      </w:docPartObj>
    </w:sdtPr>
    <w:sdtEndPr>
      <w:rPr>
        <w:rFonts w:ascii="Times New Roman" w:hAnsi="Times New Roman" w:cs="Times New Roman"/>
        <w:noProof/>
        <w:sz w:val="24"/>
        <w:szCs w:val="24"/>
      </w:rPr>
    </w:sdtEndPr>
    <w:sdtContent>
      <w:p w14:paraId="3049BBA6" w14:textId="3C241245" w:rsidR="00A30065" w:rsidRPr="00533CB9" w:rsidRDefault="00A30065">
        <w:pPr>
          <w:pStyle w:val="Footer"/>
          <w:jc w:val="center"/>
          <w:rPr>
            <w:rFonts w:ascii="Times New Roman" w:hAnsi="Times New Roman" w:cs="Times New Roman"/>
            <w:sz w:val="24"/>
            <w:szCs w:val="24"/>
          </w:rPr>
        </w:pPr>
        <w:r w:rsidRPr="00533CB9">
          <w:rPr>
            <w:rFonts w:ascii="Times New Roman" w:hAnsi="Times New Roman" w:cs="Times New Roman"/>
            <w:sz w:val="24"/>
            <w:szCs w:val="24"/>
          </w:rPr>
          <w:fldChar w:fldCharType="begin"/>
        </w:r>
        <w:r w:rsidRPr="00533CB9">
          <w:rPr>
            <w:rFonts w:ascii="Times New Roman" w:hAnsi="Times New Roman" w:cs="Times New Roman"/>
            <w:sz w:val="24"/>
            <w:szCs w:val="24"/>
          </w:rPr>
          <w:instrText xml:space="preserve"> PAGE   \* MERGEFORMAT </w:instrText>
        </w:r>
        <w:r w:rsidRPr="00533CB9">
          <w:rPr>
            <w:rFonts w:ascii="Times New Roman" w:hAnsi="Times New Roman" w:cs="Times New Roman"/>
            <w:sz w:val="24"/>
            <w:szCs w:val="24"/>
          </w:rPr>
          <w:fldChar w:fldCharType="separate"/>
        </w:r>
        <w:r w:rsidRPr="00533CB9">
          <w:rPr>
            <w:rFonts w:ascii="Times New Roman" w:hAnsi="Times New Roman" w:cs="Times New Roman"/>
            <w:noProof/>
            <w:sz w:val="24"/>
            <w:szCs w:val="24"/>
          </w:rPr>
          <w:t>2</w:t>
        </w:r>
        <w:r w:rsidRPr="00533CB9">
          <w:rPr>
            <w:rFonts w:ascii="Times New Roman" w:hAnsi="Times New Roman" w:cs="Times New Roman"/>
            <w:noProof/>
            <w:sz w:val="24"/>
            <w:szCs w:val="24"/>
          </w:rPr>
          <w:fldChar w:fldCharType="end"/>
        </w:r>
      </w:p>
    </w:sdtContent>
  </w:sdt>
  <w:p w14:paraId="43702948" w14:textId="77777777" w:rsidR="00A30065" w:rsidRDefault="00A300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F6763" w14:textId="77777777" w:rsidR="008309FB" w:rsidRDefault="008309FB" w:rsidP="00A30065">
      <w:pPr>
        <w:spacing w:after="0" w:line="240" w:lineRule="auto"/>
      </w:pPr>
      <w:r>
        <w:separator/>
      </w:r>
    </w:p>
  </w:footnote>
  <w:footnote w:type="continuationSeparator" w:id="0">
    <w:p w14:paraId="19C246B9" w14:textId="77777777" w:rsidR="008309FB" w:rsidRDefault="008309FB" w:rsidP="00A300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99A41" w14:textId="77777777" w:rsidR="00441D8C" w:rsidRDefault="00E80CC9">
    <w:pPr>
      <w:pStyle w:val="Header"/>
      <w:rPr>
        <w:rFonts w:ascii="Times New Roman" w:hAnsi="Times New Roman" w:cs="Times New Roman"/>
        <w:color w:val="FF0000"/>
        <w:sz w:val="24"/>
        <w:szCs w:val="24"/>
        <w:u w:val="single"/>
      </w:rPr>
    </w:pPr>
    <w:r>
      <w:rPr>
        <w:rFonts w:ascii="Times New Roman" w:hAnsi="Times New Roman" w:cs="Times New Roman"/>
        <w:color w:val="FF0000"/>
        <w:sz w:val="24"/>
        <w:szCs w:val="24"/>
        <w:u w:val="single"/>
      </w:rPr>
      <w:t>Rock Creek Energy Group</w:t>
    </w:r>
  </w:p>
  <w:p w14:paraId="30E4F1E4" w14:textId="759BD8AE" w:rsidR="00A21F01" w:rsidRPr="00A21F01" w:rsidRDefault="00E80CC9">
    <w:pPr>
      <w:pStyle w:val="Header"/>
      <w:rPr>
        <w:rFonts w:ascii="Times New Roman" w:hAnsi="Times New Roman" w:cs="Times New Roman"/>
        <w:color w:val="FF0000"/>
        <w:sz w:val="24"/>
        <w:szCs w:val="24"/>
        <w:u w:val="single"/>
      </w:rPr>
    </w:pPr>
    <w:r>
      <w:rPr>
        <w:rFonts w:ascii="Times New Roman" w:hAnsi="Times New Roman" w:cs="Times New Roman"/>
        <w:color w:val="FF0000"/>
        <w:sz w:val="24"/>
        <w:szCs w:val="24"/>
        <w:u w:val="single"/>
      </w:rPr>
      <w:t>Draft for Review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659E"/>
    <w:multiLevelType w:val="hybridMultilevel"/>
    <w:tmpl w:val="78946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428B8"/>
    <w:multiLevelType w:val="hybridMultilevel"/>
    <w:tmpl w:val="DE2853E6"/>
    <w:lvl w:ilvl="0" w:tplc="E280E4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9292B"/>
    <w:multiLevelType w:val="hybridMultilevel"/>
    <w:tmpl w:val="331AD7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E70F07"/>
    <w:multiLevelType w:val="multilevel"/>
    <w:tmpl w:val="6F62723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FC113E"/>
    <w:multiLevelType w:val="hybridMultilevel"/>
    <w:tmpl w:val="6212B37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5E92F5B"/>
    <w:multiLevelType w:val="hybridMultilevel"/>
    <w:tmpl w:val="3E3E3C8C"/>
    <w:lvl w:ilvl="0" w:tplc="851C282C">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805248C"/>
    <w:multiLevelType w:val="hybridMultilevel"/>
    <w:tmpl w:val="90A81D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9A20D93"/>
    <w:multiLevelType w:val="hybridMultilevel"/>
    <w:tmpl w:val="0770C07C"/>
    <w:lvl w:ilvl="0" w:tplc="19A0542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AC1CEA"/>
    <w:multiLevelType w:val="hybridMultilevel"/>
    <w:tmpl w:val="D89C50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84D541C"/>
    <w:multiLevelType w:val="multilevel"/>
    <w:tmpl w:val="E2F8CEB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1B0CA3"/>
    <w:multiLevelType w:val="hybridMultilevel"/>
    <w:tmpl w:val="F0FEC7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BAC3275"/>
    <w:multiLevelType w:val="multilevel"/>
    <w:tmpl w:val="EA3EEB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B32383"/>
    <w:multiLevelType w:val="multilevel"/>
    <w:tmpl w:val="3092DA6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A64A99"/>
    <w:multiLevelType w:val="hybridMultilevel"/>
    <w:tmpl w:val="2956525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470F56F7"/>
    <w:multiLevelType w:val="multilevel"/>
    <w:tmpl w:val="28722BE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9A3530"/>
    <w:multiLevelType w:val="multilevel"/>
    <w:tmpl w:val="9D52D68A"/>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0E74B4"/>
    <w:multiLevelType w:val="hybridMultilevel"/>
    <w:tmpl w:val="5F5E0F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D89522F"/>
    <w:multiLevelType w:val="hybridMultilevel"/>
    <w:tmpl w:val="29A0581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4EC77A14"/>
    <w:multiLevelType w:val="hybridMultilevel"/>
    <w:tmpl w:val="46580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C37141"/>
    <w:multiLevelType w:val="hybridMultilevel"/>
    <w:tmpl w:val="722CA31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EBA471A"/>
    <w:multiLevelType w:val="hybridMultilevel"/>
    <w:tmpl w:val="D2F495C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61607221"/>
    <w:multiLevelType w:val="hybridMultilevel"/>
    <w:tmpl w:val="7004EC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618213A8"/>
    <w:multiLevelType w:val="hybridMultilevel"/>
    <w:tmpl w:val="E9A4F1B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6C565BCC"/>
    <w:multiLevelType w:val="hybridMultilevel"/>
    <w:tmpl w:val="D6D2C71A"/>
    <w:lvl w:ilvl="0" w:tplc="9724BBCA">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8CC0C2E"/>
    <w:multiLevelType w:val="hybridMultilevel"/>
    <w:tmpl w:val="EEFA86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78D252EB"/>
    <w:multiLevelType w:val="hybridMultilevel"/>
    <w:tmpl w:val="D042FC38"/>
    <w:lvl w:ilvl="0" w:tplc="4F92E9A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EE16136"/>
    <w:multiLevelType w:val="hybridMultilevel"/>
    <w:tmpl w:val="28C67AAC"/>
    <w:lvl w:ilvl="0" w:tplc="1B9A55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79863619">
    <w:abstractNumId w:val="9"/>
  </w:num>
  <w:num w:numId="2" w16cid:durableId="1265070875">
    <w:abstractNumId w:val="12"/>
  </w:num>
  <w:num w:numId="3" w16cid:durableId="379524078">
    <w:abstractNumId w:val="3"/>
  </w:num>
  <w:num w:numId="4" w16cid:durableId="1118181923">
    <w:abstractNumId w:val="1"/>
  </w:num>
  <w:num w:numId="5" w16cid:durableId="1032925510">
    <w:abstractNumId w:val="26"/>
  </w:num>
  <w:num w:numId="6" w16cid:durableId="1271743492">
    <w:abstractNumId w:val="15"/>
  </w:num>
  <w:num w:numId="7" w16cid:durableId="443767859">
    <w:abstractNumId w:val="14"/>
  </w:num>
  <w:num w:numId="8" w16cid:durableId="1561329805">
    <w:abstractNumId w:val="11"/>
  </w:num>
  <w:num w:numId="9" w16cid:durableId="1594436931">
    <w:abstractNumId w:val="7"/>
  </w:num>
  <w:num w:numId="10" w16cid:durableId="124661574">
    <w:abstractNumId w:val="5"/>
  </w:num>
  <w:num w:numId="11" w16cid:durableId="2017921883">
    <w:abstractNumId w:val="23"/>
  </w:num>
  <w:num w:numId="12" w16cid:durableId="1093820267">
    <w:abstractNumId w:val="22"/>
  </w:num>
  <w:num w:numId="13" w16cid:durableId="901794091">
    <w:abstractNumId w:val="10"/>
  </w:num>
  <w:num w:numId="14" w16cid:durableId="1748724726">
    <w:abstractNumId w:val="2"/>
  </w:num>
  <w:num w:numId="15" w16cid:durableId="39743119">
    <w:abstractNumId w:val="8"/>
  </w:num>
  <w:num w:numId="16" w16cid:durableId="1971276530">
    <w:abstractNumId w:val="19"/>
  </w:num>
  <w:num w:numId="17" w16cid:durableId="1025442525">
    <w:abstractNumId w:val="0"/>
  </w:num>
  <w:num w:numId="18" w16cid:durableId="1269898056">
    <w:abstractNumId w:val="18"/>
  </w:num>
  <w:num w:numId="19" w16cid:durableId="795948627">
    <w:abstractNumId w:val="16"/>
  </w:num>
  <w:num w:numId="20" w16cid:durableId="1923947785">
    <w:abstractNumId w:val="25"/>
  </w:num>
  <w:num w:numId="21" w16cid:durableId="1798990967">
    <w:abstractNumId w:val="17"/>
  </w:num>
  <w:num w:numId="22" w16cid:durableId="1415198208">
    <w:abstractNumId w:val="20"/>
  </w:num>
  <w:num w:numId="23" w16cid:durableId="361587771">
    <w:abstractNumId w:val="24"/>
  </w:num>
  <w:num w:numId="24" w16cid:durableId="1503929576">
    <w:abstractNumId w:val="4"/>
  </w:num>
  <w:num w:numId="25" w16cid:durableId="27026048">
    <w:abstractNumId w:val="6"/>
  </w:num>
  <w:num w:numId="26" w16cid:durableId="1412461324">
    <w:abstractNumId w:val="21"/>
  </w:num>
  <w:num w:numId="27" w16cid:durableId="82446990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2A6"/>
    <w:rsid w:val="000B30FA"/>
    <w:rsid w:val="000C3076"/>
    <w:rsid w:val="00101D20"/>
    <w:rsid w:val="00105331"/>
    <w:rsid w:val="00106F65"/>
    <w:rsid w:val="0014175A"/>
    <w:rsid w:val="00141D31"/>
    <w:rsid w:val="001613FA"/>
    <w:rsid w:val="00172434"/>
    <w:rsid w:val="00185988"/>
    <w:rsid w:val="001867C6"/>
    <w:rsid w:val="001B45D4"/>
    <w:rsid w:val="001B5E72"/>
    <w:rsid w:val="001F11BB"/>
    <w:rsid w:val="001F3374"/>
    <w:rsid w:val="002230E5"/>
    <w:rsid w:val="0023665C"/>
    <w:rsid w:val="002732A6"/>
    <w:rsid w:val="002858D4"/>
    <w:rsid w:val="002B42D3"/>
    <w:rsid w:val="002D4F54"/>
    <w:rsid w:val="00341536"/>
    <w:rsid w:val="003742E3"/>
    <w:rsid w:val="003C1D32"/>
    <w:rsid w:val="003D6A7D"/>
    <w:rsid w:val="0042214E"/>
    <w:rsid w:val="00441D8C"/>
    <w:rsid w:val="0044503D"/>
    <w:rsid w:val="00464533"/>
    <w:rsid w:val="00464D19"/>
    <w:rsid w:val="004C7C90"/>
    <w:rsid w:val="004D0571"/>
    <w:rsid w:val="0050178F"/>
    <w:rsid w:val="00533CB9"/>
    <w:rsid w:val="00571243"/>
    <w:rsid w:val="005840FB"/>
    <w:rsid w:val="005B7F3A"/>
    <w:rsid w:val="005F0347"/>
    <w:rsid w:val="005F4843"/>
    <w:rsid w:val="005F7B8F"/>
    <w:rsid w:val="00645ECA"/>
    <w:rsid w:val="00651317"/>
    <w:rsid w:val="00662D95"/>
    <w:rsid w:val="006A2FD7"/>
    <w:rsid w:val="006A49A5"/>
    <w:rsid w:val="006B54AA"/>
    <w:rsid w:val="006B65CA"/>
    <w:rsid w:val="006D66C4"/>
    <w:rsid w:val="006E13A8"/>
    <w:rsid w:val="007261E1"/>
    <w:rsid w:val="00732D59"/>
    <w:rsid w:val="007447A2"/>
    <w:rsid w:val="0079484D"/>
    <w:rsid w:val="007C020D"/>
    <w:rsid w:val="007D50FC"/>
    <w:rsid w:val="008119EF"/>
    <w:rsid w:val="00812758"/>
    <w:rsid w:val="00822A61"/>
    <w:rsid w:val="008309FB"/>
    <w:rsid w:val="00835778"/>
    <w:rsid w:val="00847ABA"/>
    <w:rsid w:val="00861314"/>
    <w:rsid w:val="00876E69"/>
    <w:rsid w:val="008A57D2"/>
    <w:rsid w:val="008C3520"/>
    <w:rsid w:val="00902B7D"/>
    <w:rsid w:val="00905A4D"/>
    <w:rsid w:val="00913B2E"/>
    <w:rsid w:val="00950618"/>
    <w:rsid w:val="009809ED"/>
    <w:rsid w:val="00982A70"/>
    <w:rsid w:val="009A71BE"/>
    <w:rsid w:val="009C5D3D"/>
    <w:rsid w:val="009F0BC3"/>
    <w:rsid w:val="00A03CA3"/>
    <w:rsid w:val="00A135FE"/>
    <w:rsid w:val="00A21F01"/>
    <w:rsid w:val="00A26DCD"/>
    <w:rsid w:val="00A30065"/>
    <w:rsid w:val="00A44929"/>
    <w:rsid w:val="00A77CD2"/>
    <w:rsid w:val="00AC6787"/>
    <w:rsid w:val="00B16A43"/>
    <w:rsid w:val="00B438C6"/>
    <w:rsid w:val="00B45537"/>
    <w:rsid w:val="00B71109"/>
    <w:rsid w:val="00B742E4"/>
    <w:rsid w:val="00BA13A2"/>
    <w:rsid w:val="00BB75D1"/>
    <w:rsid w:val="00BC0487"/>
    <w:rsid w:val="00BF0A35"/>
    <w:rsid w:val="00C15BB8"/>
    <w:rsid w:val="00C628BC"/>
    <w:rsid w:val="00C64F78"/>
    <w:rsid w:val="00CA389F"/>
    <w:rsid w:val="00CF2A99"/>
    <w:rsid w:val="00D02EC7"/>
    <w:rsid w:val="00D32F76"/>
    <w:rsid w:val="00D73002"/>
    <w:rsid w:val="00DA08AA"/>
    <w:rsid w:val="00DD5C27"/>
    <w:rsid w:val="00E11815"/>
    <w:rsid w:val="00E12AC2"/>
    <w:rsid w:val="00E166AC"/>
    <w:rsid w:val="00E16A08"/>
    <w:rsid w:val="00E231EE"/>
    <w:rsid w:val="00E32C16"/>
    <w:rsid w:val="00E57FAC"/>
    <w:rsid w:val="00E64F50"/>
    <w:rsid w:val="00E66BA9"/>
    <w:rsid w:val="00E80CC9"/>
    <w:rsid w:val="00EB1E60"/>
    <w:rsid w:val="00EB407F"/>
    <w:rsid w:val="00EB7CB5"/>
    <w:rsid w:val="00F014D6"/>
    <w:rsid w:val="00F70B0B"/>
    <w:rsid w:val="00F749B5"/>
    <w:rsid w:val="00FA66B8"/>
    <w:rsid w:val="00FB1ECB"/>
    <w:rsid w:val="00FB2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46242"/>
  <w15:chartTrackingRefBased/>
  <w15:docId w15:val="{09D50182-66DA-40C0-82FE-DCBC039FB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8598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85988"/>
    <w:rPr>
      <w:rFonts w:ascii="Times New Roman" w:eastAsia="Times New Roman" w:hAnsi="Times New Roman" w:cs="Times New Roman"/>
      <w:b/>
      <w:bCs/>
      <w:sz w:val="27"/>
      <w:szCs w:val="27"/>
    </w:rPr>
  </w:style>
  <w:style w:type="character" w:styleId="Strong">
    <w:name w:val="Strong"/>
    <w:basedOn w:val="DefaultParagraphFont"/>
    <w:uiPriority w:val="22"/>
    <w:qFormat/>
    <w:rsid w:val="00185988"/>
    <w:rPr>
      <w:b/>
      <w:bCs/>
    </w:rPr>
  </w:style>
  <w:style w:type="paragraph" w:styleId="NormalWeb">
    <w:name w:val="Normal (Web)"/>
    <w:basedOn w:val="Normal"/>
    <w:uiPriority w:val="99"/>
    <w:semiHidden/>
    <w:unhideWhenUsed/>
    <w:rsid w:val="0018598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C1D32"/>
    <w:pPr>
      <w:ind w:left="720"/>
      <w:contextualSpacing/>
    </w:pPr>
  </w:style>
  <w:style w:type="paragraph" w:styleId="Header">
    <w:name w:val="header"/>
    <w:basedOn w:val="Normal"/>
    <w:link w:val="HeaderChar"/>
    <w:uiPriority w:val="99"/>
    <w:unhideWhenUsed/>
    <w:rsid w:val="00A300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065"/>
  </w:style>
  <w:style w:type="paragraph" w:styleId="Footer">
    <w:name w:val="footer"/>
    <w:basedOn w:val="Normal"/>
    <w:link w:val="FooterChar"/>
    <w:uiPriority w:val="99"/>
    <w:unhideWhenUsed/>
    <w:rsid w:val="00A300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065"/>
  </w:style>
  <w:style w:type="character" w:styleId="CommentReference">
    <w:name w:val="annotation reference"/>
    <w:basedOn w:val="DefaultParagraphFont"/>
    <w:uiPriority w:val="99"/>
    <w:semiHidden/>
    <w:unhideWhenUsed/>
    <w:rsid w:val="00E32C16"/>
    <w:rPr>
      <w:sz w:val="16"/>
      <w:szCs w:val="16"/>
    </w:rPr>
  </w:style>
  <w:style w:type="paragraph" w:styleId="CommentText">
    <w:name w:val="annotation text"/>
    <w:basedOn w:val="Normal"/>
    <w:link w:val="CommentTextChar"/>
    <w:uiPriority w:val="99"/>
    <w:unhideWhenUsed/>
    <w:rsid w:val="00E32C16"/>
    <w:pPr>
      <w:spacing w:line="240" w:lineRule="auto"/>
    </w:pPr>
    <w:rPr>
      <w:sz w:val="20"/>
      <w:szCs w:val="20"/>
    </w:rPr>
  </w:style>
  <w:style w:type="character" w:customStyle="1" w:styleId="CommentTextChar">
    <w:name w:val="Comment Text Char"/>
    <w:basedOn w:val="DefaultParagraphFont"/>
    <w:link w:val="CommentText"/>
    <w:uiPriority w:val="99"/>
    <w:rsid w:val="00E32C16"/>
    <w:rPr>
      <w:sz w:val="20"/>
      <w:szCs w:val="20"/>
    </w:rPr>
  </w:style>
  <w:style w:type="paragraph" w:styleId="CommentSubject">
    <w:name w:val="annotation subject"/>
    <w:basedOn w:val="CommentText"/>
    <w:next w:val="CommentText"/>
    <w:link w:val="CommentSubjectChar"/>
    <w:uiPriority w:val="99"/>
    <w:semiHidden/>
    <w:unhideWhenUsed/>
    <w:rsid w:val="00E32C16"/>
    <w:rPr>
      <w:b/>
      <w:bCs/>
    </w:rPr>
  </w:style>
  <w:style w:type="character" w:customStyle="1" w:styleId="CommentSubjectChar">
    <w:name w:val="Comment Subject Char"/>
    <w:basedOn w:val="CommentTextChar"/>
    <w:link w:val="CommentSubject"/>
    <w:uiPriority w:val="99"/>
    <w:semiHidden/>
    <w:rsid w:val="00E32C16"/>
    <w:rPr>
      <w:b/>
      <w:bCs/>
      <w:sz w:val="20"/>
      <w:szCs w:val="20"/>
    </w:rPr>
  </w:style>
  <w:style w:type="paragraph" w:styleId="Revision">
    <w:name w:val="Revision"/>
    <w:hidden/>
    <w:uiPriority w:val="99"/>
    <w:semiHidden/>
    <w:rsid w:val="00982A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162039">
      <w:bodyDiv w:val="1"/>
      <w:marLeft w:val="0"/>
      <w:marRight w:val="0"/>
      <w:marTop w:val="0"/>
      <w:marBottom w:val="0"/>
      <w:divBdr>
        <w:top w:val="none" w:sz="0" w:space="0" w:color="auto"/>
        <w:left w:val="none" w:sz="0" w:space="0" w:color="auto"/>
        <w:bottom w:val="none" w:sz="0" w:space="0" w:color="auto"/>
        <w:right w:val="none" w:sz="0" w:space="0" w:color="auto"/>
      </w:divBdr>
    </w:div>
    <w:div w:id="177243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7</Pages>
  <Words>1927</Words>
  <Characters>10990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White</dc:creator>
  <cp:keywords/>
  <dc:description/>
  <cp:lastModifiedBy>Sharon White</cp:lastModifiedBy>
  <cp:revision>13</cp:revision>
  <dcterms:created xsi:type="dcterms:W3CDTF">2022-05-13T22:53:00Z</dcterms:created>
  <dcterms:modified xsi:type="dcterms:W3CDTF">2022-05-14T03:22:00Z</dcterms:modified>
</cp:coreProperties>
</file>